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4: Retroalimentación ACA1 · Antecedentes de investigación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Proyecto I — Especialización en Inteligencia Artificial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ESP329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Retroalimentación ACA1 · Antecedentes de investigación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ACA 2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Mínimo 6 antecedentes nacionales/internacionales.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8:00 pm – 10:00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Instructivo AFI + Calendario oficial 26ES4 / Manual del Docente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Retroalimentación ACA1 · Antecedentes de investigación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Retroalimentación ACA1 · Antecedentes de investigación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(Instructivo AFI + Calendario oficial 26ES4 / Manual del Docente).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Da la bienvenida, proyecta objetivos, recuerda Meet grabado y tutorías (https://forms.gle/oZ8xCYiUo3KEWr1d9).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*Retroalimentación ACA1 · Antecedentes de investigación*.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4/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