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8"/>
        <w:gridCol w:w="2536"/>
        <w:gridCol w:w="807"/>
        <w:gridCol w:w="1931"/>
        <w:gridCol w:w="1081"/>
        <w:gridCol w:w="1657"/>
        <w:tblGridChange w:id="0">
          <w:tblGrid>
            <w:gridCol w:w="2778"/>
            <w:gridCol w:w="2536"/>
            <w:gridCol w:w="807"/>
            <w:gridCol w:w="1931"/>
            <w:gridCol w:w="1081"/>
            <w:gridCol w:w="1657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e7e6e6" w:val="clear"/>
          </w:tcPr>
          <w:p w:rsidR="00000000" w:rsidDel="00000000" w:rsidP="00000000" w:rsidRDefault="00000000" w:rsidRPr="00000000" w14:paraId="00000002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14"/>
              </w:tabs>
              <w:spacing w:after="160" w:line="259" w:lineRule="auto"/>
              <w:ind w:left="742" w:hanging="360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DATOS GENERALES DE LA UNIDAD CURRICULAR</w:t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actualización: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27/12/2022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B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Versión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e7e6e6" w:val="clear"/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NIVEL DE FORMACIÓN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highlight w:val="darkBlu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Técnico Profesional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Tecnológico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hd w:fill="2e75b5" w:val="clear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3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CRÉDITOS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Especialización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1A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Presencial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Distancia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Virtual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hd w:fill="2e75b5" w:val="clear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20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Horas de trabajo presencial o Tutorial con Docente: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26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Horas de Trabajo Autónomo y Colaborativo: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PROGRAMA ACADÉMICO/ÁREA QUE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Unidad de Emprendimiento e Innovación C-EMP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703"/>
        <w:gridCol w:w="1695"/>
        <w:gridCol w:w="2955"/>
        <w:gridCol w:w="1310"/>
        <w:gridCol w:w="2550"/>
        <w:tblGridChange w:id="0">
          <w:tblGrid>
            <w:gridCol w:w="1555"/>
            <w:gridCol w:w="703"/>
            <w:gridCol w:w="1695"/>
            <w:gridCol w:w="2955"/>
            <w:gridCol w:w="1310"/>
            <w:gridCol w:w="25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033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UNIDAD CURRICULAR (ASIGNATURA)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CREATIVIDAD Y PENSAMIENTO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INNOVADOR PARA LA ESCUELA DE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CIENCIAS ADMINISTRATIVAS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39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SÍAC: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AE003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3C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TIPOLOGÍA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Teórico </w:t>
            </w: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Teórico-Práctico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hd w:fill="2e75b5" w:val="clear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Práctico </w:t>
            </w: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6"/>
        <w:tblGridChange w:id="0">
          <w:tblGrid>
            <w:gridCol w:w="10796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060"/>
              </w:tabs>
              <w:spacing w:after="160" w:line="259" w:lineRule="auto"/>
              <w:ind w:left="742" w:hanging="360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DESCRIPCIÓN DE LA UNIDAD CURRICULAR</w:t>
            </w:r>
          </w:p>
        </w:tc>
      </w:tr>
      <w:tr>
        <w:trPr>
          <w:cantSplit w:val="0"/>
          <w:trHeight w:val="2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asignatura Creatividad y Pensamiento Innovador para la Escuela de Ciencias Administrativas, busca desarrollar en los estudiantes el autoconocimiento de sus competencias de creatividad y pensamiento innovador para aprovechar las oportunidades que ofrecen los cambios en el entorno.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Adicionalmente, generar un pensamiento creativo a través de los escenarios de aprendizaje para el desarrollo de competencias propias de la investigación. Esto a partir del reconocimiento de los problemas sociales en los diferentes campos de acción.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asignatura brinda espacios de reflexión referente al entorno del estudiante permitiéndole el reconocimiento de problemas de investigación que pueden ser resueltos a través de procesos de innovación.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6"/>
        <w:tblGridChange w:id="0">
          <w:tblGrid>
            <w:gridCol w:w="10796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060"/>
              </w:tabs>
              <w:spacing w:after="160" w:line="259" w:lineRule="auto"/>
              <w:ind w:left="742" w:hanging="360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PROPÓSITO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DE FORMACIÓN DE LA UNIDAD CURRICULAR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asignatura de Creatividad y Pensamiento Innovador para la Escuela de Ciencias Administrativas, permite que el estudiante mediante técnicas de autoconocimiento identifique sus habilidades en el contexto de la creatividad e innovación generando procesos de mejora individual que lo conduzcan a la formulación de planes o proyectos de innovación utilizando las distintas metodologías para generar ideas y llevarlas a la acción en forma de soluciones relevantes para el ámbito empresarial, social, económico, académico, científico y personal, entre otros.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 habilidades relacionadas con la curiosidad y la indagación a través de los escenarios de aprendizaje para potenciar competencias propias de la investigación. Esto a partir del reconocimiento de los problemas sociales en los diferentes campos de acción, incorporando discursos científicos que impacten en un contexto determinado para el desarrollo social y sostenible en los ámbitos local, regional, nacional e internacional.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Algunos elementos centrales: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proceso investigativo se desarrolla de manera gradual, modificando estructuras de pensamiento ancladas en la memorización y promoviendo espacios de apropiación y construcción de nuevo conocimiento. Involucra actividades, técnicas y estrategias conducentes a resignificar la investigación y potenciar los espacios disciplinares e interdisciplinares en la generación de conocimiento.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Política de Investigación y Creación Artística y Cultural, como documento central de la concepción, organización y práctica investigativa en la CUN. Entre los aspectos más importantes se encuentran los elementos centrales de la investigación institucional (formación investigativa, investigación formativa, investigación básica y aplicada, investigación-creación y experiencias y prácticas I+D+E+e+i, es decir, investigación, desarrollo, educación, emprendimiento e innovación).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de aula: se trata de un espacio de investigación formativa en el cual el eje investigativo se circunscribe a las prácticas docentes y experiencias propias de la relación enseñanza-          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aprendizaje.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Núcleos Integradores Problémicos: se definen como un espacio académico de carácter articulador que promueve la interrelación de conocimientos con las demás asignaturas del semestre por medio de una pregunta o situación problematizadora de carácter disciplinar, garantizando la promoción de competencias y habilidades investigativas.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Segundo idioma: como un componente fundamental para el desarrollo de habilidades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comunicativas (lecto-escriturales).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060"/>
              </w:tabs>
              <w:spacing w:after="160" w:line="259" w:lineRule="auto"/>
              <w:ind w:left="742" w:hanging="360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COMPETENCIA DE LA UNIDAD CURRICULAR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Competencias generales.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Afianzar las habilidades y destrezas de los estudiantes en relación con la gestión del autoconocimiento y su aplicación en procesos de mejoramiento de la realidad observada.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•• Aplicar métodos y herramientas para el diseño de ideas creativas e innovadoras en escenarios profesionales.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Competencias específicas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Reconocer la importancia de la práctica investigativa para su formación académica, profesional, social y cultural.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Identificar mediante el autoconocimiento las habilidades relacionadas con la inteligencia emocional y su incidencia en los procesos creativos y de innovación.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Contrastar los conceptos de creatividad e innovación en el diseño de proyectos de Investigación en innovación.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Implementar métodos y estrategias creativas e innovadoras para el estudio y análisis de problemáticas específicas de escenarios profesionales.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Identificar procesos y procedimientos en contextos socio-económicos afines a su formación.</w:t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Proponer alternativas de solución según criterio profesional.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Diseña estrategias creativas e innovadoras para el estudio y análisis de problemáticas específicas de escenarios profesionales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Desarrolla argumentos sólidos, con premisas explícitas y conclusiones que se desprenden lógicamente de las premisas analizadas.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Evalúa la solución dada a un problema, las estrategias utilizadas y el impacto de su implementación en el contexto o situación planteado.. 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tbl>
      <w:tblPr>
        <w:tblStyle w:val="Table5"/>
        <w:tblW w:w="107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10206"/>
        <w:tblGridChange w:id="0">
          <w:tblGrid>
            <w:gridCol w:w="562"/>
            <w:gridCol w:w="1020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42" w:hanging="360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ELEMENTOS DE COMPETENCIA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72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N°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RELACIÓN DE ELEMENTOS DE LA UNIDAD CURRICULAR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74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3060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SABER: 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8"/>
              </w:numPr>
              <w:tabs>
                <w:tab w:val="left" w:leader="none" w:pos="3060"/>
              </w:tabs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Interpreta conceptos fundamentales de la Investigación, y los tipos de investigación.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8"/>
              </w:numPr>
              <w:tabs>
                <w:tab w:val="left" w:leader="none" w:pos="3060"/>
              </w:tabs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 la investigación y su aplicación en contextos reales nacionales acorde a parámetros de desarrollo e innovación empresarial.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8"/>
              </w:numPr>
              <w:tabs>
                <w:tab w:val="left" w:leader="none" w:pos="3060"/>
              </w:tabs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Comprende los elementos que requiere la investigación conforme las particularidades administrativas que promuevan la innovación organizacional acorde a parámetros de formación, para la selección y definición de procesos de investigación y su impacto en la generación de conocimiento.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tabs>
                <w:tab w:val="left" w:leader="none" w:pos="3060"/>
              </w:tabs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Comprende la gestión de la innovación bajo el reconocimiento y el desarrollo de la creatividad y la aplicación de estrategias en las organizaciones, productos, procesos de manera diversa acorde a las necesidades reales nacionales con visión internacional.  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7A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060"/>
              </w:tabs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HACER: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060"/>
              </w:tabs>
              <w:spacing w:after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Proponer procesos de investigación que involucren elementos propios del entorno a través de la selección y definición del tema de investigación, el planteamiento, la formulación y el enunciado del problema de investigación.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060"/>
              </w:tabs>
              <w:spacing w:after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aspectos investigativos en donde adelanta la escritura de hipótesis, justificación de la investigación y sus aspectos metodológicos, y los conceptos de población y muestra, en un modelo de trabajo metodológico.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3060"/>
              </w:tabs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3"/>
              </w:numPr>
              <w:tabs>
                <w:tab w:val="left" w:leader="none" w:pos="3060"/>
              </w:tabs>
              <w:ind w:left="720" w:hanging="360"/>
              <w:jc w:val="both"/>
              <w:rPr>
                <w:rFonts w:ascii="Arial" w:cs="Arial" w:eastAsia="Arial" w:hAnsi="Arial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Reconoce procesos técnicos que facilitan el respeto por los derechos de autor bajo propósitos del procesamiento, para la recolección de la información en la investigación.</w:t>
            </w:r>
          </w:p>
        </w:tc>
      </w:tr>
    </w:tbl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4395"/>
        <w:gridCol w:w="5811"/>
        <w:tblGridChange w:id="0">
          <w:tblGrid>
            <w:gridCol w:w="562"/>
            <w:gridCol w:w="4395"/>
            <w:gridCol w:w="5811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082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PRERREQUISITOS Y CORREQUISITOS (UNIDAD CURRICULAR)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85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PRERREQUISITOS</w:t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CORREQUISITOS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Técnico Profesional </w:t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Explorar para investigar 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Tecnológico </w:t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8E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 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91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Posgrado </w:t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 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3119"/>
        <w:gridCol w:w="7087"/>
        <w:tblGridChange w:id="0">
          <w:tblGrid>
            <w:gridCol w:w="562"/>
            <w:gridCol w:w="3119"/>
            <w:gridCol w:w="7087"/>
          </w:tblGrid>
        </w:tblGridChange>
      </w:tblGrid>
      <w:tr>
        <w:trPr>
          <w:cantSplit w:val="0"/>
          <w:tblHeader w:val="1"/>
        </w:trPr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095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UNIDADES DE CONOCIMIENTO</w:t>
            </w:r>
          </w:p>
        </w:tc>
      </w:tr>
      <w:tr>
        <w:trPr>
          <w:cantSplit w:val="0"/>
          <w:tblHeader w:val="1"/>
        </w:trPr>
        <w:tc>
          <w:tcPr>
            <w:shd w:fill="e7e6e6" w:val="clear"/>
          </w:tcPr>
          <w:p w:rsidR="00000000" w:rsidDel="00000000" w:rsidP="00000000" w:rsidRDefault="00000000" w:rsidRPr="00000000" w14:paraId="00000098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TEMÁTICA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SUBTEMÁTICA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Introducción al curso 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60"/>
              </w:tabs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y contextualización del syllabus: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60"/>
              </w:tabs>
              <w:spacing w:after="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competencias, ejes temáticos, trabajos y evaluación de aprendizaje.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60"/>
              </w:tabs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Explicación del trabajo final de la asignatura: Propuesta de Innovación.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60"/>
              </w:tabs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Socialización de los acuerdos pedagógicos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A1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inteligencia emocional y</w:t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 incidencia en la</w:t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innovación y la creatividad.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60"/>
              </w:tabs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Identificar la inteligencia emocional como un insumo fundamental para la creatividad e innovación generando procesos de reconocimiento personal de los bloqueadores y ensanchadores.</w:t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60"/>
              </w:tabs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docentes: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60"/>
              </w:tabs>
              <w:spacing w:after="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Talleres de aplicación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60"/>
              </w:tabs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Mapa de utilidad para generar procesos de reconocimiento personal de bloqueadores y ensanchadores.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AA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 los conceptos de</w:t>
            </w:r>
          </w:p>
          <w:p w:rsidR="00000000" w:rsidDel="00000000" w:rsidP="00000000" w:rsidRDefault="00000000" w:rsidRPr="00000000" w14:paraId="000000AC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creatividad e innovación en el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 proyectos de</w:t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Investigación y Desarrollo</w:t>
            </w:r>
          </w:p>
          <w:p w:rsidR="00000000" w:rsidDel="00000000" w:rsidP="00000000" w:rsidRDefault="00000000" w:rsidRPr="00000000" w14:paraId="000000AF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(I+D).</w:t>
            </w:r>
          </w:p>
          <w:p w:rsidR="00000000" w:rsidDel="00000000" w:rsidP="00000000" w:rsidRDefault="00000000" w:rsidRPr="00000000" w14:paraId="000000B0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 de identificación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necesidades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Afianzar la solución creativa de problemas: Pensamiento divergente y pensamiento convergente. Reconocer la aplicación de la solución creativa de problemas y diferentes técnicas y/o metodologías orientadas al reconocimiento de necesidades de innovación (Desingthinking árbol de problemas, seis sombreros, técnica scamper, océano azul, entre otros).</w:t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 de innovación, necesidad de innovar, justificación de la innovación, propuesta de valor al objeto de innovación (plus)</w:t>
            </w:r>
          </w:p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docentes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Talleres de ideación o prototipado, o de pensamiento centrado en el usuario.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B8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la Innovación:</w:t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Reconocer y aplicar métodos</w:t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gestión de innovación que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permitan desarrollar y</w:t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sostener la creatividad en una</w:t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organización, en un producto,</w:t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procesos, en innovación</w:t>
            </w:r>
          </w:p>
          <w:p w:rsidR="00000000" w:rsidDel="00000000" w:rsidP="00000000" w:rsidRDefault="00000000" w:rsidRPr="00000000" w14:paraId="000000C0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social y en marketing,</w:t>
            </w:r>
          </w:p>
          <w:p w:rsidR="00000000" w:rsidDel="00000000" w:rsidP="00000000" w:rsidRDefault="00000000" w:rsidRPr="00000000" w14:paraId="000000C1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tomando en cuenta diversos</w:t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contextos.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Analizar y aplicar métodos de gestión de la innovación a situaciones del entorno.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 del manual de Oslo y de la OCDE.</w:t>
            </w:r>
          </w:p>
          <w:p w:rsidR="00000000" w:rsidDel="00000000" w:rsidP="00000000" w:rsidRDefault="00000000" w:rsidRPr="00000000" w14:paraId="000000C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docentes: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Técnicas didácticas activas.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proceso de aprendizaje de esta unidad bajo la metodología de aprendizaje autónomo y a través de ambientes virtuales de aprendizaje.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Lecturas relacionadas con: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entorno innovador, el entorno y la creatividad como palancas para la innovación, la actitud innovadora, el entorno positivo, generación de Entornos Innovadores en Innovación y creatividad, empresas, entorno empresarial y territorio: introducción a conceptos de redes, innovación.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CC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Tipos de innovación:</w:t>
            </w:r>
          </w:p>
          <w:p w:rsidR="00000000" w:rsidDel="00000000" w:rsidP="00000000" w:rsidRDefault="00000000" w:rsidRPr="00000000" w14:paraId="000000CE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Procesos, producto,</w:t>
            </w:r>
          </w:p>
          <w:p w:rsidR="00000000" w:rsidDel="00000000" w:rsidP="00000000" w:rsidRDefault="00000000" w:rsidRPr="00000000" w14:paraId="000000CF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organización, marketing,</w:t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Innovación social. Identifica</w:t>
            </w:r>
          </w:p>
          <w:p w:rsidR="00000000" w:rsidDel="00000000" w:rsidP="00000000" w:rsidRDefault="00000000" w:rsidRPr="00000000" w14:paraId="000000D1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 propone mejoras puntuales</w:t>
            </w:r>
          </w:p>
          <w:p w:rsidR="00000000" w:rsidDel="00000000" w:rsidP="00000000" w:rsidRDefault="00000000" w:rsidRPr="00000000" w14:paraId="000000D2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procesos y</w:t>
            </w:r>
          </w:p>
          <w:p w:rsidR="00000000" w:rsidDel="00000000" w:rsidP="00000000" w:rsidRDefault="00000000" w:rsidRPr="00000000" w14:paraId="000000D3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procedimientos en contextos socio-económicos afines a su</w:t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formación.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Analiza diferentes fuentes relacionadas con el tema.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 un cuadro comparativo indicando las diferencias que existen en cada uno de los tipos de innovación.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docentes: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Taller, Cuadro comparativo, revisión de lecturas o videos afines al tema, plenarias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Técnica de análisis de</w:t>
            </w:r>
          </w:p>
          <w:p w:rsidR="00000000" w:rsidDel="00000000" w:rsidP="00000000" w:rsidRDefault="00000000" w:rsidRPr="00000000" w14:paraId="000000DC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negocios</w:t>
            </w:r>
          </w:p>
          <w:p w:rsidR="00000000" w:rsidDel="00000000" w:rsidP="00000000" w:rsidRDefault="00000000" w:rsidRPr="00000000" w14:paraId="000000DD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 técnicas de análisis de</w:t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negocio e</w:t>
            </w:r>
          </w:p>
          <w:p w:rsidR="00000000" w:rsidDel="00000000" w:rsidP="00000000" w:rsidRDefault="00000000" w:rsidRPr="00000000" w14:paraId="000000DF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 ideas de</w:t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innovación.</w:t>
            </w:r>
          </w:p>
          <w:p w:rsidR="00000000" w:rsidDel="00000000" w:rsidP="00000000" w:rsidRDefault="00000000" w:rsidRPr="00000000" w14:paraId="000000E1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Validación. Sustentación</w:t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propuesta de innovación</w:t>
            </w:r>
          </w:p>
          <w:p w:rsidR="00000000" w:rsidDel="00000000" w:rsidP="00000000" w:rsidRDefault="00000000" w:rsidRPr="00000000" w14:paraId="000000E3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Propósito: Validar propuestas</w:t>
            </w:r>
          </w:p>
          <w:p w:rsidR="00000000" w:rsidDel="00000000" w:rsidP="00000000" w:rsidRDefault="00000000" w:rsidRPr="00000000" w14:paraId="000000E4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innovadoras con</w:t>
            </w:r>
          </w:p>
          <w:p w:rsidR="00000000" w:rsidDel="00000000" w:rsidP="00000000" w:rsidRDefault="00000000" w:rsidRPr="00000000" w14:paraId="000000E5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metodologías diseñadas para</w:t>
            </w:r>
          </w:p>
          <w:p w:rsidR="00000000" w:rsidDel="00000000" w:rsidP="00000000" w:rsidRDefault="00000000" w:rsidRPr="00000000" w14:paraId="000000E6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evaluación de la factibilidad</w:t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la propuesta de innovación</w:t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de estructura de</w:t>
            </w:r>
          </w:p>
          <w:p w:rsidR="00000000" w:rsidDel="00000000" w:rsidP="00000000" w:rsidRDefault="00000000" w:rsidRPr="00000000" w14:paraId="000000E9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costos y financiera para el</w:t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del proyecto de</w:t>
            </w:r>
          </w:p>
          <w:p w:rsidR="00000000" w:rsidDel="00000000" w:rsidP="00000000" w:rsidRDefault="00000000" w:rsidRPr="00000000" w14:paraId="000000EB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innovación.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Aplicar de técnicas de análisis e implementación de idea de innovación como: Foda, Came, Matriz de los Cinco Elementos,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embudo de las Ideas, Macro, Micro filtros, y mapa de utilidad.</w:t>
            </w:r>
          </w:p>
          <w:p w:rsidR="00000000" w:rsidDel="00000000" w:rsidP="00000000" w:rsidRDefault="00000000" w:rsidRPr="00000000" w14:paraId="000000E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Talleres de aplicación, para generar innovaciones.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docentes: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Talleres de aplicación, mapa de utilidad para generar innovaciones.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Foda, Came, Matriz de los Cinco Elementos, el embudo de las Ideas, Macro, Micro filtros, y mapa de utilidad.</w:t>
            </w:r>
          </w:p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Reconocimiento de distintas herramientas pensadas para validar propuestas de innovación.</w:t>
            </w:r>
          </w:p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 de costos y financiera para la ejecución de propuesta de innovación. </w:t>
            </w:r>
          </w:p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de validación: Canvas, Journey Map, producto mínimo viable, testeo, focus group, etc.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FC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Vigilancia tecnológica 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Obtención de información y análisis sistemático de datos de valor estratégico sobre tecnologías y sus tendencias previsibles, para la toma de decisiones empresariales.</w:t>
            </w:r>
          </w:p>
          <w:p w:rsidR="00000000" w:rsidDel="00000000" w:rsidP="00000000" w:rsidRDefault="00000000" w:rsidRPr="00000000" w14:paraId="000000F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docentes</w:t>
            </w:r>
          </w:p>
          <w:p w:rsidR="00000000" w:rsidDel="00000000" w:rsidP="00000000" w:rsidRDefault="00000000" w:rsidRPr="00000000" w14:paraId="0000010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Exposición dialógica y taller: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partir de revisión de lecturas o videos afines al tema.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 un mapa mental sobre las lecturas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05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innovación en los ámbitos</w:t>
            </w:r>
          </w:p>
          <w:p w:rsidR="00000000" w:rsidDel="00000000" w:rsidP="00000000" w:rsidRDefault="00000000" w:rsidRPr="00000000" w14:paraId="00000107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locales,</w:t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regionales, nacionales</w:t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 internacionales</w:t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Propósito: Comparar los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procesos de innovación y los</w:t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retos, locales, regionales e</w:t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internacionales y la relación</w:t>
            </w:r>
          </w:p>
          <w:p w:rsidR="00000000" w:rsidDel="00000000" w:rsidP="00000000" w:rsidRDefault="00000000" w:rsidRPr="00000000" w14:paraId="0000010E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 las distintas áreas de</w:t>
            </w:r>
          </w:p>
          <w:p w:rsidR="00000000" w:rsidDel="00000000" w:rsidP="00000000" w:rsidRDefault="00000000" w:rsidRPr="00000000" w14:paraId="0000010F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conocimiento en especial en</w:t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comunicación y las bellas</w:t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artes</w:t>
            </w:r>
          </w:p>
          <w:p w:rsidR="00000000" w:rsidDel="00000000" w:rsidP="00000000" w:rsidRDefault="00000000" w:rsidRPr="00000000" w14:paraId="00000112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Entidades que apoyan la</w:t>
            </w:r>
          </w:p>
          <w:p w:rsidR="00000000" w:rsidDel="00000000" w:rsidP="00000000" w:rsidRDefault="00000000" w:rsidRPr="00000000" w14:paraId="00000113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innovación a nivel local,</w:t>
            </w:r>
          </w:p>
          <w:p w:rsidR="00000000" w:rsidDel="00000000" w:rsidP="00000000" w:rsidRDefault="00000000" w:rsidRPr="00000000" w14:paraId="00000114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nacional e internacional</w:t>
            </w:r>
          </w:p>
          <w:p w:rsidR="00000000" w:rsidDel="00000000" w:rsidP="00000000" w:rsidRDefault="00000000" w:rsidRPr="00000000" w14:paraId="00000115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Propósito: Conocer los entes</w:t>
            </w:r>
          </w:p>
          <w:p w:rsidR="00000000" w:rsidDel="00000000" w:rsidP="00000000" w:rsidRDefault="00000000" w:rsidRPr="00000000" w14:paraId="00000116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privados y públicos que</w:t>
            </w:r>
          </w:p>
          <w:p w:rsidR="00000000" w:rsidDel="00000000" w:rsidP="00000000" w:rsidRDefault="00000000" w:rsidRPr="00000000" w14:paraId="00000117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regulan y apoyan las</w:t>
            </w:r>
          </w:p>
          <w:p w:rsidR="00000000" w:rsidDel="00000000" w:rsidP="00000000" w:rsidRDefault="00000000" w:rsidRPr="00000000" w14:paraId="00000118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innovaciones a nivel nacional</w:t>
            </w:r>
          </w:p>
          <w:p w:rsidR="00000000" w:rsidDel="00000000" w:rsidP="00000000" w:rsidRDefault="00000000" w:rsidRPr="00000000" w14:paraId="00000119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 internacional.</w:t>
            </w:r>
          </w:p>
          <w:p w:rsidR="00000000" w:rsidDel="00000000" w:rsidP="00000000" w:rsidRDefault="00000000" w:rsidRPr="00000000" w14:paraId="0000011A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Diferenciar los tipos de</w:t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impacto de las innovaciones y</w:t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 importancia en el</w:t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 un país.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 una presentación identificando los entes privados y públicos que regulan la innovación en el país y en el extranjero: Cidei,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CEPAL, ANSPE, OCDE...</w:t>
            </w:r>
          </w:p>
          <w:p w:rsidR="00000000" w:rsidDel="00000000" w:rsidP="00000000" w:rsidRDefault="00000000" w:rsidRPr="00000000" w14:paraId="00000120">
            <w:pPr>
              <w:ind w:firstLine="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Puesta en común de los programas y proyectos para jóvenes innovadores desarrollados por el Ministerio de Ciencia, Tecnología e Innovación</w:t>
            </w:r>
          </w:p>
          <w:p w:rsidR="00000000" w:rsidDel="00000000" w:rsidP="00000000" w:rsidRDefault="00000000" w:rsidRPr="00000000" w14:paraId="000001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Determinar el efecto específico que ha tenido la articulación de premios con experiencias exitosas para potenciar el desarrollo este tipo de iniciativas en Colombia. Exposición dialógica y taller: Elabora una presentación identificando los entes privados y públicos que regulan la innovación en el país y en el extranjero: Cidei, MinCiencias, CEPAL, ANSPE, OCDE.</w:t>
            </w:r>
          </w:p>
        </w:tc>
      </w:tr>
    </w:tbl>
    <w:p w:rsidR="00000000" w:rsidDel="00000000" w:rsidP="00000000" w:rsidRDefault="00000000" w:rsidRPr="00000000" w14:paraId="0000012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68"/>
        <w:tblGridChange w:id="0">
          <w:tblGrid>
            <w:gridCol w:w="10768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42" w:hanging="360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ESTRATEGIAS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26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 PEDAGOGÍA Y DIDÁCTICA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Núcleos Problémicos Integradores: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Estos están definidos al interior de la estructura curricular del programa, a través de una asignatura semestral denominada asignatura integradora, la cual interrelaciona los conocimientos de las demás asignaturas del semestre por medio de una pregunta o situación problematizadora de carácter disciplinar, estableciéndola como una vía para el logro del desarrollo de competencias investigativas de los estudiantes, asegurando la articulación con su saber disciplinar específico.</w:t>
            </w:r>
          </w:p>
          <w:p w:rsidR="00000000" w:rsidDel="00000000" w:rsidP="00000000" w:rsidRDefault="00000000" w:rsidRPr="00000000" w14:paraId="00000128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Plan de aula: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Es una propuesta de trabajo concertada en el acuerdo pedagógico a partir de una propuesta de Proceso Dialectico sobre conceptos y experiencias (con ponente del grupo o externo al grupo); Laboratorio o simulación controlada; proyectos de aprendizaje u otra herramienta ABP establecida, en desarrollo de este ejercicio el estudiante debe aplicar lo aprendido y evidenciar las experiencias vividas en el proceso enseñanza-aprendizaje con la posibilidad de ampliarlo a los campos de la investigación y la proyección social.</w:t>
            </w:r>
          </w:p>
          <w:p w:rsidR="00000000" w:rsidDel="00000000" w:rsidP="00000000" w:rsidRDefault="00000000" w:rsidRPr="00000000" w14:paraId="0000012A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 proceso investigativo: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 el acuerdo pedagógico se desarrolla la formulación del desarrollo investigativo partiendo desde la introducción de una técnica documental y/o de campo, la cual será el motor del proceso de recolección y análisis de la información cualitativa y/o cuantitativa, sobre la cual al término del curso se esperan obtener unos resultados, los cuales serán debatidos y condensados en un producto académico.</w:t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Segundo idioma: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apoyar el desarrollo de la asignatura con herramientas (talleres lecturas, videos y material de clase) en un segundo idioma.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Metodología BANG: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Esta es una construcción propia de CUN donde se fomenta la gestión creativa de respuestas a problemáticas, planes y toma de decisiones en la vida y las organizaciones, la cual opera desde tres niveles de complejidad (Gold, Platinum y Black Titanium).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Pruebas estándar: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Para dar cumplimiento a los artículos 47 y 48 del reglamento estudiantil (modificado mediante acuerdo 21 de 2018), al finalizar cada corte se aplicará una prueba bajo el estándar ICFES -SABER PRO, cuyas preguntas estarán orientadas a la medición del logro de las competencias de esta unidad curricular y su escala cualitativa y cuantitativa estarán determinadas por la tabla establecida en el artículo 52 del reglamento estudiantil.</w:t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Estas propuestas pueden implementarse por separado o integradas en el plan de curso y constituyen un cambio de paradigma para quienes están acostumbrados a memorizar, adicionalmente, refuerzan la aplicación del modelo pedagógico Cunista en el aula (física o virtual) de acuerdo con establecido en el PEC y desarrollado en el PEP de PAE.</w:t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36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METODOLOGÍAS COMPLEMENTARIAS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Clase Magistral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hd w:fill="2e75b5" w:val="clear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Seminario </w:t>
            </w: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Seminario - Taller </w:t>
            </w: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Taller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; Salida de campo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Prácticas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hd w:fill="2e75b5" w:val="clear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Proyectos tutorados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Otro(s)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______________________________ </w:t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68"/>
        <w:tblGridChange w:id="0">
          <w:tblGrid>
            <w:gridCol w:w="10768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3B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MEDIOS Y AYUDAS EDUCATIVAS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tabs>
                <w:tab w:val="left" w:leader="none" w:pos="3060"/>
                <w:tab w:val="left" w:leader="none" w:pos="783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Aula estándar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hd w:fill="2e75b5" w:val="clear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; Auditorio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; Laboratorios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; Centro de prácticas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; Sala de Sistemas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software especializado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- ¿Cuál software?</w:t>
            </w:r>
          </w:p>
          <w:p w:rsidR="00000000" w:rsidDel="00000000" w:rsidP="00000000" w:rsidRDefault="00000000" w:rsidRPr="00000000" w14:paraId="0000013E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Otros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- Ms. Excel (DASHBOARD); Suite Google-online ; Simulador Empresarial BUSINESS GLOBAL / GLOBAL2020 / TECHCOMPANY / BOLSAMILLONARIA / </w:t>
            </w:r>
          </w:p>
        </w:tc>
      </w:tr>
    </w:tbl>
    <w:p w:rsidR="00000000" w:rsidDel="00000000" w:rsidP="00000000" w:rsidRDefault="00000000" w:rsidRPr="00000000" w14:paraId="0000013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40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42" w:hanging="360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RECURSOS BIBLIOGRÁFICOS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REFERENCIAS BIBLIOGRÁFICAS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Aguilar Yuste, M. (2021). Leadership and Emotional Intelligence during a Crisis. Revista de Relaciones Internacionales, Estrategia y Seguridad, 16(2), 47–60. https://doi.org/10.18359/ries.5619 https://login.zproxy.cun.edu.co/login?url=https://search.ebscohost.com/login.aspx?direct=true&amp;db=fua&amp;AN=154914020&amp;lang=es&amp;site=eds-live</w:t>
            </w:r>
          </w:p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Anastasia Misseyanni, Miltiadis D. Lytras, Paraskevi Papadopoulou, &amp; Christina Marouli. (2018). Active Learning Strategies in Higher Education : Teaching for Leadership, Innovation, and Creativity: Vol. First edition. Emerald Publishing Limited. https://login.zproxy.cun.edu.co/login?url=https://search.ebscohost.com/login.aspx?direct=true&amp;db=nlebk&amp;AN=1624263&amp;lang=es&amp;site=eds-live</w:t>
            </w:r>
          </w:p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Barker, Joel. (1999) Los Paradigmas. [Cinta cinematográfica]. E.E.U.U: Star Thrower.  Recuperado de: http://www.dailymotion.com/video/xm11pg</w:t>
            </w:r>
          </w:p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Bogotá Emprende. “Que es innovación y como innovan las empresas”. Bogotá. Febrero de 2010. </w:t>
            </w:r>
          </w:p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Bono, E. de: "El pensamiento creativo", Paidós Editorial. Barcelona. 1992. Goleman Daniel.  Inteligencia emocional. Qué es la inteligencia emocional y por qué el control de las emociones es la clave para el éxito personal y profesional  </w:t>
            </w:r>
          </w:p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Bono, Edward, de. Seis sombreros para pensar. Ministerio de Ciencia, Tecnología y Telecomunicaciones.  </w:t>
            </w:r>
          </w:p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Brian Pete, &amp; Robin Fogarty. (2017). Everyday Problem-Based Learning : Quick Projects to Build Problem-Solving Fluency. ASCD. https://login.zproxy.cun.edu.co/login?url=https://search.ebscohost.com/login.aspx?direct=true&amp;db=nlebk&amp;AN=1616313&amp;lang=es&amp;site=eds-live</w:t>
            </w:r>
          </w:p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Brunelle, J. F., Frisk, D., Mayer, B., Randall, P., &amp; Sheikh, A. (2020). Measuring the Impact of INNOVATION ACTIVITIES IN GOVERNMENT. Defense Acquisition Research Journal: A Publication of the Defense Acquisition University, 27(4), 398–435. https://doi.org/10.22594/dau.19-849.27.04 https://login.zproxy.cun.edu.co/login?url=https://search.ebscohost.com/login.aspx?direct=true&amp;db=bth&amp;AN=148741726&amp;lang=es&amp;site=eds-live</w:t>
            </w:r>
          </w:p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 Bataglin, J., Semprebon, E., Vilela Carvalho, A. C., &amp; Porsse, M. (2021). Social Innovation: A Study of International Scientific Publication through Network Analysis. Brazilian Business Review (Portuguese Edition), 18(4), 450–467. https://doi.org/10.15728/bbr.2021.18.4.6 https://login.zproxy.cun.edu.co/login?url=https://search.ebscohost.com/login.aspx?direct=true&amp;db=bth&amp;AN=151987856&amp;lang=es&amp;site=eds-live</w:t>
            </w:r>
          </w:p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Carolina Machado, &amp; J. Paulo Davim. (2015). Innovation Management : In Research and Industry. De Gruyter. https://login.zproxy.cun.edu.co/login?url=https://search.ebscohost.com/login.aspx?direct=true&amp;db=nlebk&amp;AN=984320&amp;lang=es&amp;site=eds-live</w:t>
            </w:r>
          </w:p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 Costa, S., Páez, D., Sánchez, F., Garaigordobil, M., &amp; Gondim, S. (2015). Personal factors of creativity: A second order meta-analysis. Revista de Psicologia Del Trabajo y de Las Organizaciones, 31(3), 165–173. https://doi.org/10.1016/j.rpto.2015.06.002 https://login.zproxy.cun.edu.co/login?url=https://search.ebscohost.com/login.aspx?direct=true&amp;db=edssci&amp;AN=edssci.S1576.59622015000300005&amp;lang=es&amp;site=eds-live</w:t>
            </w:r>
          </w:p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Dekkers, R. (2018). Innovation Management and New Product Development for Engineers, Volume I : Basic Concepts. Momentum Press. https://login.zproxy.cun.edu.co/login?url=https://search.ebscohost.com/login.aspx?direct=true&amp;db=nlebk&amp;AN=1881426&amp;lang=es&amp;site=eds-live</w:t>
            </w:r>
          </w:p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Desogus, M., &amp; Casu, E. (2018). Essays in Innovative Risk Management Methods : Based on Deterministic, Stochastic and Quantum Approaches. Anaphora Literary Press. https://login.zproxy.cun.edu.co/login?url=https://search.ebscohost.com/login.aspx?direct=true&amp;db=nlebk&amp;AN=1949527&amp;lang=es&amp;site=eds-live</w:t>
            </w:r>
          </w:p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Expósito, A., &amp; Sanchis-Llopis, J. A. (2019). The relationship between types of innovation and SMEs’ performance: a multi-dimensional empirical assessment. Eurasian Business Review, 9(2), 115–135. https://doi.org/10.1007/s40821-018-00116-3 https://login.zproxy.cun.edu.co/login?url=https://search.ebscohost.com/login.aspx?direct=true&amp;db=bth&amp;AN=136800532&amp;lang=es&amp;site=eds-live</w:t>
            </w:r>
          </w:p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FÁBIO DE OLIVEIRA PAULA, &amp; JORGE FERREIRA DA SILVA. (2020). The impact of different types of innovation and governmental support in the performance of firms: the case of Central and Eastern Europe manufacturing SMEs. Cadernos EBAPE.BR, 17(4), 923–939. https://doi.org/10.1590/1679-395174365x https://login.zproxy.cun.edu.co/login?url=https://search.ebscohost.com/login.aspx?direct=true&amp;db=edsdoj&amp;AN=edsdoj.0752017e98c3418ba2fdf074ca2c2752&amp;lang=es&amp;site=eds-live</w:t>
            </w:r>
          </w:p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Ferro. E. R., Muñoz, H. H., Muñoz H, J.A. &amp; Osorio. M, R.C. (2018). Retos del Sector Empresarial en el proceso de convergencia al marco normativo Contable y de aseguramiento de la información Financiera. Proceso empresarial y aplicación tecnológica en Colombia como oportunidad para el emprendimiento. Capítulo 26. P. 402- 416. Ediciones Unisinu https://www.unisinu.edu.co/wp-content/uploads/Libro-Retos-del-sector-empresarial-2018.pdf</w:t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Goleman, Daniel. (2008). What makes a leader? En: Daniel Goleman. Best of Harvard Business  Review on Emotionally Intelligent, Leadership. 2nd Edition. Boston: Harvard. </w:t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Goleman, Daniel. (2011) ¿Qué hace a un líder? En: Harvard Business Review, Diciembre.  Recuperado de https://www.falconi.com/wp-content/uploads/2015/11/artigo_04.pdf 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GORZELANY-DZIADKOWIEC, M., GORZELANY, J., STAUSKIS, G., HERNIK, J., VAN ASSCHE, K., &amp; NOSZCZYK, T. (2019). The Innovation Process in Local Development -- the Material, Institutional, and Intellectual Infrastructure Shaping and Shaped by Innovation. Technological and Economic Development of Economy, 25(6), 1232–1258. https://doi.org/10.3846/tede.2019.11094 https://login.zproxy.cun.edu.co/login?url=https://search.ebscohost.com/login.aspx?direct=true&amp;db=bth&amp;AN=140386292&amp;lang=es&amp;site=eds-live</w:t>
            </w:r>
          </w:p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GREGOIRE, M. (2016). Exploring Various Approaches of Social Innovation: A Francophone Literature Review and a Proposal of Innovation Typology. Revista de Administração Mackenzie, 17(6), 45–71. https://doi.org/10.1590/1678-69712016/administracao.v17n6p45-71 https://login.zproxy.cun.edu.co/login?url=https://search.ebscohost.com/login.aspx?direct=true&amp;db=bth&amp;AN=121051348&amp;lang=es&amp;site=eds-live</w:t>
            </w:r>
          </w:p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Helmut Anheier, Gorgi Krlev, &amp; Georg Mildenberger. (2019). Social Innovation : Comparative Perspectives. Routledge. https://login.zproxy.cun.edu.co/login?url=https://search.ebscohost.com/login.aspx?direct=true&amp;db=edsebk&amp;AN=1925719&amp;lang=es&amp;site=eds-live</w:t>
            </w:r>
          </w:p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Hinestroza, E; Preston, C &amp; Redhiben, L. (1997). Diseño de Software educativo o de software  escolar. En: Informática Educativa Vol. 10, No. 1. Universidad de los Andes. </w:t>
            </w:r>
          </w:p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Hoorn, J. (2014). Creative Confluence. John Benjamins Publishing Company. https://login.zproxy.cun.edu.co/login?url=https://search.ebscohost.com/login.aspx?direct=true&amp;db=nlebk&amp;AN=771938&amp;lang=es&amp;site=eds-live</w:t>
            </w:r>
          </w:p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Instituto Tecnológico de Monterrey (2016). EduTrends – Gamificación. Observatorio de  Innovación Educativa. En: http://eduteka.icesi.edu.co/pdfdir/edutrends-gamificacion.pdf</w:t>
            </w:r>
          </w:p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JAGODA-SOBALAK, D., &amp; CZERWIŃSKA-LUBSZCZYK, A. (2020). Hybrid Model for Innovation Process Management. Scientific Papers of Silesian University of Technology. Organization &amp; Management / Zeszyty Naukowe Politechniki Slaskiej. Seria Organizacji i Zarzadzanie, 149, 249–261. https://doi.org/10.29119/1641-3466.2020.149.22 https://login.zproxy.cun.edu.co/login?url=https://search.ebscohost.com/login.aspx?direct=true&amp;db=edb&amp;AN=151725723&amp;lang=es&amp;site=eds-live</w:t>
            </w:r>
          </w:p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Jennifer Yaros. (2018). Conditioning Your Mind : To Fuel Creativity. Smart Business Books.</w:t>
            </w:r>
          </w:p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Jiménez Arenas, S. (2014). Gamificación, generando compromiso con la cultura. En: Anuario  AC/E de Cultura Digital. https://www.accioncultural.es/media/Default%20Files/activ/2014/Adj/Anuario_ACE_2014/3Gam ificacion_SJimenez.pdf</w:t>
            </w:r>
          </w:p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Jiménez Sierra, D., Rincón Acevedo, A., &amp; Pérez Suescún, L. (2018). Análisis del liderazgo social de las pymes de Santa Marta —Colombia—, para el post-acuerdo desde el enfoque de la Responsabilidad Social Empresarial. Revista Escuela De Administración De Negocios, 85(1), 105–124. https://doi.org/10.21158/01208160.n85.2018.2051</w:t>
            </w:r>
          </w:p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Jin Kang Moller. (2020). The Simplicity Playbook for Innovators. Marshall Cavendish International. https://login.zproxy.cun.edu.co/login?url=https://search.ebscohost.com/login.aspx?direct=true&amp;db=nlebk&amp;AN=2648180&amp;lang=es&amp;site=eds-live</w:t>
            </w:r>
          </w:p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Jon-Arild Johannessen, &amp; Hanne Stokvik. (2019). Evidence-Based Innovation Leadership : Creating Entrepreneurship and Innovation in Organizations: Vol. First edition. Emerald Publishing Limited https://login.zproxy.cun.edu.co/login?url=https://search.ebscohost.com/login.aspx?direct=true&amp;db=nlebk&amp;AN=1884514&amp;lang=es&amp;site=eds-live</w:t>
            </w:r>
          </w:p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Larizadeh, Avid. (2013). Forget Business School: Why An Emotional Education Is Indispensible.  En: Forbes 7/08/2013. Recuperado de:  http://www.forbes.com/sites/avidlarizadeh/2013/07/08/forget-business-school-why-an emotional-education-is-indispensible/</w:t>
            </w:r>
          </w:p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López, D.C et al (2004). “Los inhibidores personales como principal obstáculo para el desarrollo  de la creatividad a nivel empresarial”. En: Revista Creando Año 2 No. 3. Universidad Nacional  de Colombia. Sede Manizales. Disponible en:  https://dialnet.unirioja.es/servlet/articulo?codigo=3693414</w:t>
            </w:r>
          </w:p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Ludovino, E. M. (2017). Emotional Intelligence for IT Professionals. Packt Publishing. https://login.zproxy.cun.edu.co/login?url=https://search.ebscohost.com/login.aspx?direct=true&amp;db=nlebk&amp;AN=1607079&amp;lang=es&amp;site=eds-live</w:t>
            </w:r>
          </w:p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M. Pilar Opazo. (2016). Appetite for Innovation : Creativity and Change at ElBulli. Columbia University Press. https://login.zproxy.cun.edu.co/login?url=https://search.ebscohost.com/login.aspx?direct=true&amp;db=nlebk&amp;AN=1260447&amp;lang=es&amp;site=eds-live</w:t>
            </w:r>
          </w:p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Maiguel Ortega A. S. (2014).Estimación de oferta y demanda laboral; sector logística portuaria y construcción" En Colombia. Editorial PNUD</w:t>
            </w:r>
          </w:p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Maldonado, J. E. (2018). RSE en la industria manufacturera colombiana. Editorial Académica Española.</w:t>
            </w:r>
          </w:p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Maldonado, J. E.(2018). Habilidades Gerenciales. Ediciones de la U.</w:t>
            </w:r>
          </w:p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Margulis, L. (2007). El aspecto lúdico del e-learning: el juego en entornos virtuales de  aprendizaje. En: Revista digital de Investigación en Docencia Universitaria Vol. 3 No. 1.  Universidad Peruana de Ciencias Aplicadas. Disponible en:  http://revistas.upc.edu.pe/index.php/docencia/article/view/23/171 https://login.zproxy.cun.edu.co/login?url=https://search.ebscohost.com/login.aspx?direct=true&amp;db=edsbas&amp;AN=edsbas.50DBD15D&amp;lang=es&amp;site=eds-live</w:t>
            </w:r>
          </w:p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Marinescu Paul, Constantin Ionut &amp;Toma Sorin-George (2016), Creativity, Innovation and the  Perspectives of Management. https://login.zproxy.cun.edu.co/login?url=https://search.ebscohost.com/login.aspx?direct=true&amp;db=edsdoj&amp;AN=edsdoj.3c3bd292a194821b518108e50fc12df&amp;lang=es&amp;site=eds-live</w:t>
            </w:r>
          </w:p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Méndez, C. (2009). Reflexión sobre la planificación de los recursos humanos. Y la autonomía de gestión en los hospitales de chile. Rev. Esp Salud Pública. 83: 371-378. Valdivia/ Chile:  Universidad Austral de Chile.  https://login.zproxy.cun.edu.co/login?url=https://search.ebscohost.com/login.aspx?direct=true&amp;db=edsdoj&amp;AN=edsdoj.3338543fceb0478fb541c7f6853c9522&amp;lang=es&amp;site=eds-live</w:t>
            </w:r>
          </w:p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Morales, M. y Leon, A. (2013). Adiós a los mitos de la innovación: una guía práctica para innovar  en América Latina. San José: Innovaré. 270 págs. Recuperado de:  http://www.librodeinnovacion.com/ </w:t>
            </w:r>
          </w:p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Nanbing Xiao. (2020). Influence of Emotional Intelligence of Employees on Their Innovative Behaviour and the Mediating Effect of Internal Social Capital. Revista Argentina de Clínica Psicológica, 29(2), 1–8. https://doi.org/10.24205/03276716.2020.201 https://login.zproxy.cun.edu.co/login?url=https://search.ebscohost.com/login.aspx?direct=true&amp;db=fua&amp;AN=141468414&amp;lang=es&amp;site=eds-live</w:t>
            </w:r>
          </w:p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Nessler, D. (2016). “How to apply a design thinking, HCD, UX or any creative process from  scratch”, 19 May.  Available at: https://medium.com/digital-experience-design/how-to-apply-a-design-thinking-hcd ux-or-any-creative-process-from-scratch-b8786efbf812. [Accessed 27 March , 2018]. </w:t>
            </w:r>
          </w:p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Newton, K. (2016). Problem-Solving: Strategies, Challenges and Outcomes. Nova. https://login.zproxy.cun.edu.co/login?url=https://search.ebscohost.com/login.aspx?direct=true&amp;db=nlebk&amp;AN=1350692&amp;lang=es&amp;site=eds-live</w:t>
            </w:r>
          </w:p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 para la Cooperación y Desarrollo Económicos OCDE (2006). Manual de Oslo.  Guía para la recogida e interpretación de datos sobre innovación. Tercera Edición. Disponible  en: http://www.dgi.ubiobio.cl/dgi/wp-content/uploads/2010/07/manualdeoslo.pdf</w:t>
            </w:r>
          </w:p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Ousghir, S., &amp; Daoud, M. (2022). Exploratory Study on Innovation Management in Startups, an Attempt to Design It through the Business Model. Eastern-European Journal of Enterprise Technologies, 115(13), 20–26. https://doi.org/10.15587/1729-4061.2022.251845 https://login.zproxy.cun.edu.co/login?url=https://search.ebscohost.com/login.aspx?direct=true&amp;db=edb&amp;AN=155566719&amp;lang=es&amp;site=eds-live</w:t>
            </w:r>
          </w:p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Parodi, T. A., Romero, M. E., Prieto, F. H., &amp; Arrieta, N. S. (2018). Los retos del docente frente al desarrollo de una cultura que valore los emprendimientos sostenibles enfocados en el contexto local: Una visión desde los Objetivos de Desarrollo Sostenible.  Innovar, Estrategia de Sostenibilidad para el Crecimiento y Desarrollo Empresarial. (v. , p.617 - 632).</w:t>
            </w:r>
          </w:p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Ramus, T., La Cara, B., Vaccaro, A., &amp; Brusoni, S. (2018). Social or Commercial? Innovation Strategies in Social Enterprises at Times of Turbulence. Business Ethics Quarterly, 28(4), 463–492. https://doi.org/10.1017/beq.2017.55 https://login.zproxy.cun.edu.co/login?url=https://search.ebscohost.com/login.aspx?direct=true&amp;db=bth&amp;AN=131997990&amp;lang=es&amp;site=eds-live</w:t>
            </w:r>
          </w:p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Raz, S., &amp; Zysberg, L. (2014). Emotional Intelligence : Current Evidence From Psychophysiological, Educational and Organizational Perspectives. Nova Science Publishers, Inc. https://login.zproxy.cun.edu.co/login?url=https://search.ebscohost.com/login.aspx?direct=true&amp;db=nlebk&amp;AN=941571&amp;lang=es&amp;site=eds-live</w:t>
            </w:r>
          </w:p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Restrepo, L. C. Principios de calidad en los procesos de acompañamiento . Procesos de acompañamiento: Docente Una mirada a las instituciones educativas rurales. (p- 28 -32). Ediciones Unisinú. https://www.unisinu.edu.co/wp-content/uploads/Libro-Procesos-de-Acompa%C3%B1amiento.pdf</w:t>
            </w:r>
          </w:p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Richard Brynteson. (2013). Innovation at Work : 55 Activities to Spark Your Team’s Creativity. AMACOM. https://login.zproxy.cun.edu.co/login?url=https://search.ebscohost.com/login.aspx?direct=true&amp;db=nlebk&amp;AN=481921&amp;lang=es&amp;site=eds-live</w:t>
            </w:r>
          </w:p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Rodrigues Marques, H., Sebastião Ávila, E., Morais Pereira, R., &amp; Luiz Zambalde, A. (2022). Open Innovation and Implementation of Different Types of Innovation: An Analysis Based on Panel Data. Brazilian Business Review (Portuguese Edition), 19(1), 39–58. https://doi.org/10.15728/bbr.2022.19.1.3 https://login.zproxy.cun.edu.co/login?url=https://search.ebscohost.com/login.aspx?direct=true&amp;db=bth&amp;AN=155230712&amp;lang=es&amp;site=eds-live</w:t>
            </w:r>
          </w:p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Rodríguez Herrera, A. y Alvarado, H. (2008). Claves de la Innovación Social en América Latina y el Caribe. Naciones Unidas – Cepal. Disponible en línea:  </w:t>
            </w:r>
          </w:p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Ronald A. Beghetto. (2018). What If? : Building Students’ Problem-Solving Skills Through Complex Challenges. ASCD. https://login.zproxy.cun.edu.co/login?url=https://search.ebscohost.com/login.aspx?direct=true&amp;db=nlebk&amp;AN=1885825&amp;lang=es&amp;site=eds-live</w:t>
            </w:r>
          </w:p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Rosing Agostini, M., D’Agostini, M., Morás, C., &amp; Alves Carra, L. V. (2020). An Overview of the Theme of Social Innovation in the Three Sectors: A Research in the Studies of the Gaucho Universities. Brazilian Journal of Management / Revista de Administração Da UFSM, 13, 1571–1590. https://doi.org/10.5902/1983465944270 https://login.zproxy.cun.edu.co/login?url=https://search.ebscohost.com/login.aspx?direct=true&amp;db=bth&amp;AN=150181264&amp;lang=es&amp;site=eds-live</w:t>
            </w:r>
          </w:p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Ross Rynehart. (2018). Boosting Impact and Innovation in Higher Education : The Knowledge Entrepreneur and High Diversity Groups in Universities. Emerald Publishing Limited. https://login.zproxy.cun.edu.co/login?url=https://search.ebscohost.com/login.aspx?direct=true&amp;db=nlebk&amp;AN=1651571&amp;lang=es&amp;site=eds-live</w:t>
            </w:r>
          </w:p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Teixeira Aurora A.C &amp; Silva José Miguel (2013), The intellectual and scientific basis of science,  technology and innovation research  https://login.zproxy.cun.edu.co/login?url=https://search.ebscohost.com/login.aspx?direct=true&amp;db=bth&amp;AN=93257890&amp;lang=es&amp;site=eds-live</w:t>
            </w:r>
          </w:p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Téllez, G. M., Montealegre, A., &amp; Velásquez, W. R. (n.d.). Comunicación y educación Comunicación y educación para la construcción.</w:t>
            </w:r>
          </w:p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Staff of Entrepreneur Media, &amp; Jonathan Small. (2018). Entrepreneur Voices on Emotional Intelligence. Entrepreneur Press. https://login.zproxy.cun.edu.co/login?url=https://search.ebscohost.com/login.aspx?direct=true&amp;db=nlebk&amp;AN=1885448&amp;lang=es&amp;site=eds-live</w:t>
            </w:r>
          </w:p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Ulate Soto, I. (2010). “La innovación que potencia el desarrollo”. En: Revista Nacional de Administración Vol. 1 No. 2. Universidad Estatal a Distancia. Costa Rica. Disponible en línea:   https://login.zproxy.cun.edu.co/login?url=https://search.ebscohost.com/login.aspx?direct=true&amp;db=edsbas&amp;AN=edsbas.F0AB3651&amp;lang=es&amp;site=eds-live </w:t>
            </w:r>
          </w:p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Vargas, R (2005). “Proyecto de vida y planeamiento estratégico personal”. Lima. </w:t>
            </w:r>
          </w:p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Williamson, C., &amp; Shuttleworth, C. (2021). A Social Innovation Model as Bridge-Builder Between Academia Administration, 52(2), 100–127. https://login.zproxy.cun.edu.co/login?url=https://search.ebscohost.com/login.aspx?direct=true&amp;db=bth&amp;AN=153863218&amp;lang=es&amp;site=eds-live</w:t>
            </w:r>
          </w:p>
          <w:p w:rsidR="00000000" w:rsidDel="00000000" w:rsidP="00000000" w:rsidRDefault="00000000" w:rsidRPr="00000000" w14:paraId="00000180">
            <w:pPr>
              <w:ind w:left="851" w:hanging="85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Zuniga, L. M. (2016). Inteligencia de los Negocios. Colombia Clio América. V.10 fasc.20 p.1 - 18.</w:t>
            </w:r>
          </w:p>
          <w:p w:rsidR="00000000" w:rsidDel="00000000" w:rsidP="00000000" w:rsidRDefault="00000000" w:rsidRPr="00000000" w14:paraId="00000181">
            <w:pPr>
              <w:ind w:left="851" w:hanging="85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ind w:left="851" w:hanging="85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7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6"/>
        <w:tblGridChange w:id="0">
          <w:tblGrid>
            <w:gridCol w:w="1079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4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060"/>
              </w:tabs>
              <w:spacing w:after="160" w:line="259" w:lineRule="auto"/>
              <w:ind w:left="742" w:hanging="360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RESULTADO DE APRENDIZAJE ESPERADO DE UNIDAD CURRICULAR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tabs>
                <w:tab w:val="left" w:leader="none" w:pos="3060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 culminar la asignatura el estudiante debe generar un pensamiento investigativo con las competencias propias de la investigación. Esto a partir del reconocimiento de los problemas sociales en los diferentes campos de acción.</w:t>
            </w:r>
          </w:p>
          <w:p w:rsidR="00000000" w:rsidDel="00000000" w:rsidP="00000000" w:rsidRDefault="00000000" w:rsidRPr="00000000" w14:paraId="00000186">
            <w:pPr>
              <w:tabs>
                <w:tab w:val="left" w:leader="none" w:pos="3060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Desarrollará habilidades y competencias que le permitirán participar de equipos de trabajo orientados al logro, utilizando las herramientas y métodos de selección, recolección y organización de la información que apoyen la estructuración y presentación de propuestas de innovación.</w:t>
            </w:r>
          </w:p>
        </w:tc>
      </w:tr>
    </w:tbl>
    <w:p w:rsidR="00000000" w:rsidDel="00000000" w:rsidP="00000000" w:rsidRDefault="00000000" w:rsidRPr="00000000" w14:paraId="0000018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7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6"/>
        <w:tblGridChange w:id="0">
          <w:tblGrid>
            <w:gridCol w:w="1079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060"/>
              </w:tabs>
              <w:spacing w:after="160" w:line="259" w:lineRule="auto"/>
              <w:ind w:left="742" w:hanging="360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MECANISMOS DE EVALUACIÓN DE LA DE UNIDAD CURRICULAR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numPr>
                <w:ilvl w:val="0"/>
                <w:numId w:val="11"/>
              </w:numPr>
              <w:tabs>
                <w:tab w:val="left" w:leader="none" w:pos="3060"/>
              </w:tabs>
              <w:ind w:left="36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Evaluación formativa: Le permite al docente y al estudiante detectar las fortalezas y debilidades. Desarrollo de talleres continuos donde se evalúa la continuidad del proceso formativo.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060"/>
              </w:tabs>
              <w:spacing w:after="160" w:line="259" w:lineRule="auto"/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Evaluación sumativa: de acuerdo con la exigencia de la institución para cualificar el nivel de competencias y está compuesta por tres cortes, Primer corte 30%, segundo corte 30% y tercer corte 40% y la escala de las mismas es de 0.1 a 5.0. Desarrollo de exámenes, parciales, evaluaciones talleres, controles de lectura, simulaciones, investigaciones, ensayos, entre otros. Las actividades contaran con su respectiva rúbrica de evaluación y retroalimentación.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7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0"/>
        <w:gridCol w:w="1815"/>
        <w:gridCol w:w="1890"/>
        <w:gridCol w:w="1845"/>
        <w:gridCol w:w="1620"/>
        <w:gridCol w:w="1815"/>
        <w:tblGridChange w:id="0">
          <w:tblGrid>
            <w:gridCol w:w="1740"/>
            <w:gridCol w:w="1815"/>
            <w:gridCol w:w="1890"/>
            <w:gridCol w:w="1845"/>
            <w:gridCol w:w="1620"/>
            <w:gridCol w:w="1815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f2f2f2" w:val="clear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SISTEMA DE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93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evaluación del logro de las competencias del estudiante se desarrollará bajo el criterio definido en el artículo 52 del reglamento estudiantil de la CUN.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9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CORTE 1 = 30%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B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CORTE 1 = 30%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D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CORTE 1 = 30%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EV 01</w:t>
            </w:r>
          </w:p>
        </w:tc>
        <w:tc>
          <w:tcPr/>
          <w:p w:rsidR="00000000" w:rsidDel="00000000" w:rsidP="00000000" w:rsidRDefault="00000000" w:rsidRPr="00000000" w14:paraId="000001A0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EV 01</w:t>
            </w:r>
          </w:p>
        </w:tc>
        <w:tc>
          <w:tcPr/>
          <w:p w:rsidR="00000000" w:rsidDel="00000000" w:rsidP="00000000" w:rsidRDefault="00000000" w:rsidRPr="00000000" w14:paraId="000001A1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EV 01</w:t>
            </w:r>
          </w:p>
        </w:tc>
        <w:tc>
          <w:tcPr/>
          <w:p w:rsidR="00000000" w:rsidDel="00000000" w:rsidP="00000000" w:rsidRDefault="00000000" w:rsidRPr="00000000" w14:paraId="000001A2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EV 01</w:t>
            </w:r>
          </w:p>
        </w:tc>
        <w:tc>
          <w:tcPr/>
          <w:p w:rsidR="00000000" w:rsidDel="00000000" w:rsidP="00000000" w:rsidRDefault="00000000" w:rsidRPr="00000000" w14:paraId="000001A3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EV 01</w:t>
            </w:r>
          </w:p>
        </w:tc>
        <w:tc>
          <w:tcPr/>
          <w:p w:rsidR="00000000" w:rsidDel="00000000" w:rsidP="00000000" w:rsidRDefault="00000000" w:rsidRPr="00000000" w14:paraId="000001A4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EV 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9.0%</w:t>
            </w:r>
          </w:p>
        </w:tc>
        <w:tc>
          <w:tcPr/>
          <w:p w:rsidR="00000000" w:rsidDel="00000000" w:rsidP="00000000" w:rsidRDefault="00000000" w:rsidRPr="00000000" w14:paraId="000001A6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9.0%</w:t>
            </w:r>
          </w:p>
        </w:tc>
        <w:tc>
          <w:tcPr/>
          <w:p w:rsidR="00000000" w:rsidDel="00000000" w:rsidP="00000000" w:rsidRDefault="00000000" w:rsidRPr="00000000" w14:paraId="000001A7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9.0%</w:t>
            </w:r>
          </w:p>
        </w:tc>
        <w:tc>
          <w:tcPr/>
          <w:p w:rsidR="00000000" w:rsidDel="00000000" w:rsidP="00000000" w:rsidRDefault="00000000" w:rsidRPr="00000000" w14:paraId="000001A8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9.0%</w:t>
            </w:r>
          </w:p>
        </w:tc>
        <w:tc>
          <w:tcPr/>
          <w:p w:rsidR="00000000" w:rsidDel="00000000" w:rsidP="00000000" w:rsidRDefault="00000000" w:rsidRPr="00000000" w14:paraId="000001A9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9.0%</w:t>
            </w:r>
          </w:p>
        </w:tc>
        <w:tc>
          <w:tcPr/>
          <w:p w:rsidR="00000000" w:rsidDel="00000000" w:rsidP="00000000" w:rsidRDefault="00000000" w:rsidRPr="00000000" w14:paraId="000001AA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9.0%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Talleres, Quices, Proyecto.</w:t>
            </w:r>
          </w:p>
        </w:tc>
        <w:tc>
          <w:tcPr/>
          <w:p w:rsidR="00000000" w:rsidDel="00000000" w:rsidP="00000000" w:rsidRDefault="00000000" w:rsidRPr="00000000" w14:paraId="000001AC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Talleres, Quices, Proyecto.</w:t>
            </w:r>
          </w:p>
        </w:tc>
        <w:tc>
          <w:tcPr/>
          <w:p w:rsidR="00000000" w:rsidDel="00000000" w:rsidP="00000000" w:rsidRDefault="00000000" w:rsidRPr="00000000" w14:paraId="000001AD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Talleres, Quices, Proyecto.</w:t>
            </w:r>
          </w:p>
        </w:tc>
        <w:tc>
          <w:tcPr/>
          <w:p w:rsidR="00000000" w:rsidDel="00000000" w:rsidP="00000000" w:rsidRDefault="00000000" w:rsidRPr="00000000" w14:paraId="000001AE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Talleres, Quices, Proyecto.</w:t>
            </w:r>
          </w:p>
        </w:tc>
        <w:tc>
          <w:tcPr/>
          <w:p w:rsidR="00000000" w:rsidDel="00000000" w:rsidP="00000000" w:rsidRDefault="00000000" w:rsidRPr="00000000" w14:paraId="000001AF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Talleres, Quices, Proyecto.</w:t>
            </w:r>
          </w:p>
        </w:tc>
        <w:tc>
          <w:tcPr/>
          <w:p w:rsidR="00000000" w:rsidDel="00000000" w:rsidP="00000000" w:rsidRDefault="00000000" w:rsidRPr="00000000" w14:paraId="000001B0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Talleres, Quices, Proyecto.</w:t>
            </w:r>
          </w:p>
        </w:tc>
      </w:tr>
    </w:tbl>
    <w:p w:rsidR="00000000" w:rsidDel="00000000" w:rsidP="00000000" w:rsidRDefault="00000000" w:rsidRPr="00000000" w14:paraId="000001B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Los porcentajes de cada uno de los parciales y examen final deben cumplir los artículos 47 y 48 del Reglamento Estudiantil.</w:t>
      </w:r>
    </w:p>
    <w:p w:rsidR="00000000" w:rsidDel="00000000" w:rsidP="00000000" w:rsidRDefault="00000000" w:rsidRPr="00000000" w14:paraId="000001B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7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68"/>
        <w:tblGridChange w:id="0">
          <w:tblGrid>
            <w:gridCol w:w="1076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B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PERFIL 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docente-tutor debe contar con formación investigativa y académica en alguna de las</w:t>
            </w:r>
          </w:p>
          <w:p w:rsidR="00000000" w:rsidDel="00000000" w:rsidP="00000000" w:rsidRDefault="00000000" w:rsidRPr="00000000" w14:paraId="000001B5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siguientes áreas: ciencias administración y económicas, ingeniería y afines. Se espera</w:t>
            </w:r>
          </w:p>
          <w:p w:rsidR="00000000" w:rsidDel="00000000" w:rsidP="00000000" w:rsidRDefault="00000000" w:rsidRPr="00000000" w14:paraId="000001B6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tenga formación posgradual. Deberá contar con una experiencia en Investigación</w:t>
            </w:r>
          </w:p>
          <w:p w:rsidR="00000000" w:rsidDel="00000000" w:rsidP="00000000" w:rsidRDefault="00000000" w:rsidRPr="00000000" w14:paraId="000001B7">
            <w:pPr>
              <w:tabs>
                <w:tab w:val="left" w:leader="none" w:pos="30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mínima de un (1) año y experiencia en Docencia Universitaria mínima de dos (2) años.</w:t>
            </w:r>
          </w:p>
        </w:tc>
      </w:tr>
    </w:tbl>
    <w:p w:rsidR="00000000" w:rsidDel="00000000" w:rsidP="00000000" w:rsidRDefault="00000000" w:rsidRPr="00000000" w14:paraId="000001B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7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89"/>
        <w:gridCol w:w="3589"/>
        <w:gridCol w:w="3590"/>
        <w:tblGridChange w:id="0">
          <w:tblGrid>
            <w:gridCol w:w="3589"/>
            <w:gridCol w:w="3589"/>
            <w:gridCol w:w="359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1B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HISTÓRICO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1BC">
            <w:pPr>
              <w:tabs>
                <w:tab w:val="left" w:leader="none" w:pos="3060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CONTROL DE ACTUALIZACIÓN DEL 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Fecha de actualización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Descripción del Cambio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Aprobado por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01/07/2020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Ajuste contenidos temáticos semanales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C-EMP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18/11/2020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Ajuste en contenidos temáticos semanales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C-EMP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18/11/2020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Ajuste en sistema de evaluación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C-EMP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01/03/2022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Ajuste En: Descripción de la unidad curricular, propósito de formación de la unidad curricular, competencia de la unidad curricular, unidades de conocimiento, metodología pedagogía y didáctica, referencias bibliográficas, resultado de aprendizaje esperado en la unidad curricular, mecanismos de evaluación, sistema de evaluación y perfil docente.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7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6"/>
        <w:gridCol w:w="2227"/>
        <w:gridCol w:w="2659"/>
        <w:gridCol w:w="3008"/>
        <w:tblGridChange w:id="0">
          <w:tblGrid>
            <w:gridCol w:w="2896"/>
            <w:gridCol w:w="2227"/>
            <w:gridCol w:w="2659"/>
            <w:gridCol w:w="3008"/>
          </w:tblGrid>
        </w:tblGridChange>
      </w:tblGrid>
      <w:tr>
        <w:trPr>
          <w:cantSplit w:val="0"/>
          <w:trHeight w:val="172" w:hRule="atLeast"/>
          <w:tblHeader w:val="1"/>
        </w:trPr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CONTROL DE APROBACIÓN</w:t>
            </w:r>
          </w:p>
        </w:tc>
      </w:tr>
      <w:tr>
        <w:trPr>
          <w:cantSplit w:val="0"/>
          <w:trHeight w:val="31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Realizado por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Validado por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Aprobado por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Aprobación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79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7"/>
        <w:gridCol w:w="2678"/>
        <w:gridCol w:w="2194"/>
        <w:gridCol w:w="4261"/>
        <w:tblGridChange w:id="0">
          <w:tblGrid>
            <w:gridCol w:w="1657"/>
            <w:gridCol w:w="2678"/>
            <w:gridCol w:w="2194"/>
            <w:gridCol w:w="4261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CONTROL DE CAMBIOS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DEL DOCUMENTO QUE SE MODIFICA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ACTUAL DEL DOCUMENTO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 LA MODIFICACIÓN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02/06/2016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Versión inicial del documento.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10/12/2018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realiza modificación del formato en su totalidad, cambiando las requisiciones expuestas.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01/07/2020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realiza modificación del formato en su totalidad, cambiando las requisiciones expuestas.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07/10/2020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Actualización general del formato por la versión vigente, cambio en algunas denominaciones y lineamientos brindados.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01/03/2022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Actualización general del formato por la versión vigente, cambio en algunas denominaciones y lineamientos brindados.</w:t>
            </w:r>
          </w:p>
        </w:tc>
      </w:tr>
    </w:tbl>
    <w:p w:rsidR="00000000" w:rsidDel="00000000" w:rsidP="00000000" w:rsidRDefault="00000000" w:rsidRPr="00000000" w14:paraId="000002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7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3544"/>
        <w:gridCol w:w="3685"/>
        <w:tblGridChange w:id="0">
          <w:tblGrid>
            <w:gridCol w:w="3539"/>
            <w:gridCol w:w="3544"/>
            <w:gridCol w:w="36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ELABORÓ: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Dirección de Aseguramiento de la Calidad Institucional y Gestión Académica.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REVISÓ: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Dirección de Planeación y Aseguramiento.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APROBÓ: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Dirección de Aseguramiento de la Calidad Institucional y Gestión Académica, Dirección de Planeación y Aseguramiento.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27/02/2022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28/02/2022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01/03/2022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720" w:top="720" w:left="720" w:right="720" w:header="850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MS Gothic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3A">
    <w:pPr>
      <w:tabs>
        <w:tab w:val="left" w:leader="none" w:pos="3060"/>
      </w:tabs>
      <w:spacing w:after="0" w:line="240" w:lineRule="auto"/>
      <w:jc w:val="both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 Identificar los conceptos de I+D+I en la construcción de proyectos de investigación en innovación.</w:t>
    </w:r>
  </w:p>
  <w:p w:rsidR="00000000" w:rsidDel="00000000" w:rsidP="00000000" w:rsidRDefault="00000000" w:rsidRPr="00000000" w14:paraId="0000023B">
    <w:pPr>
      <w:tabs>
        <w:tab w:val="left" w:leader="none" w:pos="3060"/>
      </w:tabs>
      <w:spacing w:after="0" w:line="240" w:lineRule="auto"/>
      <w:jc w:val="both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• Identificar la importancia de la innovación en los contextos locales, regionales, nacionales e internacionales.</w:t>
    </w:r>
  </w:p>
  <w:p w:rsidR="00000000" w:rsidDel="00000000" w:rsidP="00000000" w:rsidRDefault="00000000" w:rsidRPr="00000000" w14:paraId="000002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9"/>
      <w:tblW w:w="1079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03"/>
      <w:gridCol w:w="6837"/>
      <w:gridCol w:w="2150"/>
      <w:tblGridChange w:id="0">
        <w:tblGrid>
          <w:gridCol w:w="1803"/>
          <w:gridCol w:w="6837"/>
          <w:gridCol w:w="2150"/>
        </w:tblGrid>
      </w:tblGridChange>
    </w:tblGrid>
    <w:tr>
      <w:trPr>
        <w:cantSplit w:val="0"/>
        <w:trHeight w:val="235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sz w:val="20"/>
              <w:szCs w:val="20"/>
            </w:rPr>
            <w:drawing>
              <wp:inline distB="0" distT="0" distL="0" distR="0">
                <wp:extent cx="891672" cy="480728"/>
                <wp:effectExtent b="0" l="0" r="0" t="0"/>
                <wp:docPr descr="Descripción: LOGO_NUEVO" id="8" name="image1.png"/>
                <a:graphic>
                  <a:graphicData uri="http://schemas.openxmlformats.org/drawingml/2006/picture">
                    <pic:pic>
                      <pic:nvPicPr>
                        <pic:cNvPr descr="Descripción: LOGO_NUEV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672" cy="4807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2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PROCESO: </w:t>
          </w:r>
          <w:r w:rsidDel="00000000" w:rsidR="00000000" w:rsidRPr="00000000">
            <w:rPr>
              <w:rFonts w:ascii="Arial" w:cs="Arial" w:eastAsia="Arial" w:hAnsi="Arial"/>
              <w:b w:val="1"/>
              <w:color w:val="808080"/>
              <w:sz w:val="20"/>
              <w:szCs w:val="20"/>
              <w:rtl w:val="0"/>
            </w:rPr>
            <w:t xml:space="preserve">NOMBRE DEL PROCESO ASOCIADO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80808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PROCEDIMIENTO: </w:t>
          </w:r>
          <w:r w:rsidDel="00000000" w:rsidR="00000000" w:rsidRPr="00000000">
            <w:rPr>
              <w:rFonts w:ascii="Arial" w:cs="Arial" w:eastAsia="Arial" w:hAnsi="Arial"/>
              <w:b w:val="1"/>
              <w:color w:val="808080"/>
              <w:sz w:val="20"/>
              <w:szCs w:val="20"/>
              <w:rtl w:val="0"/>
            </w:rPr>
            <w:t xml:space="preserve">NOMBRE DEL PROCEDIMIENTO</w:t>
          </w:r>
        </w:p>
        <w:p w:rsidR="00000000" w:rsidDel="00000000" w:rsidP="00000000" w:rsidRDefault="00000000" w:rsidRPr="00000000" w14:paraId="000002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CÓDIGO: XXX-XXXX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VERSIÓN: XX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FECHA:XX/XX/XXXX</w:t>
          </w:r>
        </w:p>
      </w:tc>
    </w:tr>
    <w:tr>
      <w:trPr>
        <w:cantSplit w:val="0"/>
        <w:trHeight w:val="23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PÁGINA: X DE X</w:t>
          </w:r>
        </w:p>
      </w:tc>
    </w:tr>
  </w:tbl>
  <w:p w:rsidR="00000000" w:rsidDel="00000000" w:rsidP="00000000" w:rsidRDefault="00000000" w:rsidRPr="00000000" w14:paraId="000002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0"/>
      <w:tblW w:w="1079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31"/>
      <w:gridCol w:w="6528"/>
      <w:gridCol w:w="2431"/>
      <w:tblGridChange w:id="0">
        <w:tblGrid>
          <w:gridCol w:w="1831"/>
          <w:gridCol w:w="6528"/>
          <w:gridCol w:w="2431"/>
        </w:tblGrid>
      </w:tblGridChange>
    </w:tblGrid>
    <w:tr>
      <w:trPr>
        <w:cantSplit w:val="0"/>
        <w:trHeight w:val="235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sz w:val="20"/>
              <w:szCs w:val="20"/>
            </w:rPr>
            <w:drawing>
              <wp:inline distB="0" distT="0" distL="0" distR="0">
                <wp:extent cx="891672" cy="480728"/>
                <wp:effectExtent b="0" l="0" r="0" t="0"/>
                <wp:docPr descr="Descripción: LOGO_NUEVO" id="9" name="image1.png"/>
                <a:graphic>
                  <a:graphicData uri="http://schemas.openxmlformats.org/drawingml/2006/picture">
                    <pic:pic>
                      <pic:nvPicPr>
                        <pic:cNvPr descr="Descripción: LOGO_NUEV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672" cy="4807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2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DIRECCIÓN DE ASEGURAMIENTO DE LA CALIDAD INSTITUCIONAL Y GESTIÓN ACADÉMICA</w:t>
          </w:r>
        </w:p>
        <w:p w:rsidR="00000000" w:rsidDel="00000000" w:rsidP="00000000" w:rsidRDefault="00000000" w:rsidRPr="00000000" w14:paraId="000002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80808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FORMATO: ELABORACIÓN DE SYLLABUS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CÓDIGO: DACI-FO-06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FECHA: 07/10/2020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1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0"/>
      <w:numFmt w:val="decimal"/>
      <w:lvlText w:val="%1."/>
      <w:lvlJc w:val="left"/>
      <w:pPr>
        <w:ind w:left="36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42" w:hanging="360"/>
      </w:pPr>
      <w:rPr/>
    </w:lvl>
    <w:lvl w:ilvl="1">
      <w:start w:val="1"/>
      <w:numFmt w:val="lowerLetter"/>
      <w:lvlText w:val="%2."/>
      <w:lvlJc w:val="left"/>
      <w:pPr>
        <w:ind w:left="1462" w:hanging="360"/>
      </w:pPr>
      <w:rPr/>
    </w:lvl>
    <w:lvl w:ilvl="2">
      <w:start w:val="1"/>
      <w:numFmt w:val="lowerRoman"/>
      <w:lvlText w:val="%3."/>
      <w:lvlJc w:val="right"/>
      <w:pPr>
        <w:ind w:left="2182" w:hanging="180"/>
      </w:pPr>
      <w:rPr/>
    </w:lvl>
    <w:lvl w:ilvl="3">
      <w:start w:val="1"/>
      <w:numFmt w:val="decimal"/>
      <w:lvlText w:val="%4."/>
      <w:lvlJc w:val="left"/>
      <w:pPr>
        <w:ind w:left="2902" w:hanging="360"/>
      </w:pPr>
      <w:rPr/>
    </w:lvl>
    <w:lvl w:ilvl="4">
      <w:start w:val="1"/>
      <w:numFmt w:val="lowerLetter"/>
      <w:lvlText w:val="%5."/>
      <w:lvlJc w:val="left"/>
      <w:pPr>
        <w:ind w:left="3622" w:hanging="360"/>
      </w:pPr>
      <w:rPr/>
    </w:lvl>
    <w:lvl w:ilvl="5">
      <w:start w:val="1"/>
      <w:numFmt w:val="lowerRoman"/>
      <w:lvlText w:val="%6."/>
      <w:lvlJc w:val="right"/>
      <w:pPr>
        <w:ind w:left="4342" w:hanging="180"/>
      </w:pPr>
      <w:rPr/>
    </w:lvl>
    <w:lvl w:ilvl="6">
      <w:start w:val="1"/>
      <w:numFmt w:val="decimal"/>
      <w:lvlText w:val="%7."/>
      <w:lvlJc w:val="left"/>
      <w:pPr>
        <w:ind w:left="5062" w:hanging="360"/>
      </w:pPr>
      <w:rPr/>
    </w:lvl>
    <w:lvl w:ilvl="7">
      <w:start w:val="1"/>
      <w:numFmt w:val="lowerLetter"/>
      <w:lvlText w:val="%8."/>
      <w:lvlJc w:val="left"/>
      <w:pPr>
        <w:ind w:left="5782" w:hanging="360"/>
      </w:pPr>
      <w:rPr/>
    </w:lvl>
    <w:lvl w:ilvl="8">
      <w:start w:val="1"/>
      <w:numFmt w:val="lowerRoman"/>
      <w:lvlText w:val="%9."/>
      <w:lvlJc w:val="right"/>
      <w:pPr>
        <w:ind w:left="6502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0666E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 w:val="1"/>
    <w:rsid w:val="00C335C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335CB"/>
  </w:style>
  <w:style w:type="paragraph" w:styleId="Piedepgina">
    <w:name w:val="footer"/>
    <w:basedOn w:val="Normal"/>
    <w:link w:val="PiedepginaCar"/>
    <w:uiPriority w:val="99"/>
    <w:unhideWhenUsed w:val="1"/>
    <w:rsid w:val="00C335C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335CB"/>
  </w:style>
  <w:style w:type="table" w:styleId="Tablaconcuadrcula">
    <w:name w:val="Table Grid"/>
    <w:basedOn w:val="Tablanormal"/>
    <w:rsid w:val="00C335C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DC0E35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5C4277"/>
    <w:rPr>
      <w:color w:val="0563c1" w:themeColor="hyperlink"/>
      <w:u w:val="single"/>
    </w:rPr>
  </w:style>
  <w:style w:type="paragraph" w:styleId="Default" w:customStyle="1">
    <w:name w:val="Default"/>
    <w:rsid w:val="000A4C38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D299F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D299F"/>
    <w:rPr>
      <w:rFonts w:ascii="Segoe UI" w:cs="Segoe UI" w:hAnsi="Segoe UI"/>
      <w:sz w:val="18"/>
      <w:szCs w:val="18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UM1DdrfU5mhxWdY1CII+XYxog==">CgMxLjAaMAoBMBIrCikIB0IlChFRdWF0dHJvY2VudG8gU2FucxIQQXJpYWwgVW5pY29kZSBNUxowCgExEisKKQgHQiUKEVF1YXR0cm9jZW50byBTYW5zEhBBcmlhbCBVbmljb2RlIE1TGjAKATISKwopCAdCJQoRUXVhdHRyb2NlbnRvIFNhbnMSEEFyaWFsIFVuaWNvZGUgTVMaMAoBMxIrCikIB0IlChFRdWF0dHJvY2VudG8gU2FucxIQQXJpYWwgVW5pY29kZSBNUzIIaC5namRneHMyCWguMzBqMHpsbDgAciExbVJhY0RDYWhnN3lXR0RISkdBNnQ0ZHE1ZWI1X1ZWU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2022-12-27T14:25:00Z</dcterms:created>
  <dc:creator>Andrés Felipe Cortés Mora</dc:creator>
</cp:coreProperties>
</file>