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02: Inteligencia emocional, creatividad e innovación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locución de </w:t>
      </w:r>
      <w:r>
        <w:rPr>
          <w:b/>
          <w:i/>
          <w:color w:val="4A4A49"/>
          <w:sz w:val="21"/>
        </w:rPr>
        <w:t>esta</w:t>
      </w:r>
      <w:r>
        <w:rPr>
          <w:b w:val="0"/>
          <w:i/>
          <w:color w:val="4A4A49"/>
          <w:sz w:val="21"/>
        </w:rPr>
        <w:t xml:space="preserve"> clase. Léalo en voz alta casi literal.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Estudie primero el Fundamento Teórico. </w:t>
      </w:r>
      <w:r>
        <w:rPr>
          <w:b/>
          <w:i/>
          <w:color w:val="4A4A49"/>
          <w:sz w:val="21"/>
        </w:rPr>
        <w:t>Duración: 60 minutos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cortes)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02 - Inteligencia emocional, creatividad e innovación/Presentacion.pptx</w:t>
      </w:r>
      <w:r>
        <w:rPr>
          <w:b w:val="0"/>
          <w:i/>
          <w:color w:val="4A4A49"/>
          <w:sz w:val="21"/>
        </w:rPr>
        <w:t xml:space="preserve"> — en cada fase se indica la slide de ESA presentación.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02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Inteligencia emocional, creatividad e innovación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Bloqueadores/ensanchadores · mapa de utilidad.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02 - Inteligencia emocional, creatividad e innovación/Presentacion.pptx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CREATIVIDAD Y PENSAMIENTO INNOVADOR]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(tema de hoy — 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 en el PPTX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 usarla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(SESIÓN NN — tema)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 y modelación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del taller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Number"/>
      </w:pPr>
      <w:r>
        <w:rPr>
          <w:b/>
          <w:color w:val="4A4A49"/>
          <w:sz w:val="22"/>
        </w:rPr>
        <w:t>Explicar</w:t>
      </w:r>
      <w:r>
        <w:rPr>
          <w:b w:val="0"/>
          <w:color w:val="4A4A49"/>
          <w:sz w:val="22"/>
        </w:rPr>
        <w:t xml:space="preserve"> qué es inteligencia emocional (IE) en lenguaje operativo (no clínico).</w:t>
      </w:r>
    </w:p>
    <w:p>
      <w:pPr>
        <w:pStyle w:val="ListNumber"/>
      </w:pPr>
      <w:r>
        <w:rPr>
          <w:b/>
          <w:color w:val="4A4A49"/>
          <w:sz w:val="22"/>
        </w:rPr>
        <w:t>Identificar</w:t>
      </w:r>
      <w:r>
        <w:rPr>
          <w:b w:val="0"/>
          <w:color w:val="4A4A49"/>
          <w:sz w:val="22"/>
        </w:rPr>
        <w:t xml:space="preserve"> bloqueadores y ensanchadores de la creatividad en sí mismos.</w:t>
      </w:r>
    </w:p>
    <w:p>
      <w:pPr>
        <w:pStyle w:val="ListNumber"/>
      </w:pPr>
      <w:r>
        <w:rPr>
          <w:b/>
          <w:color w:val="4A4A49"/>
          <w:sz w:val="22"/>
        </w:rPr>
        <w:t>Conectar</w:t>
      </w:r>
      <w:r>
        <w:rPr>
          <w:b w:val="0"/>
          <w:color w:val="4A4A49"/>
          <w:sz w:val="22"/>
        </w:rPr>
        <w:t xml:space="preserve"> la IE con el problema de la Propuesta de Innovación (mapa de utilidad).</w:t>
      </w:r>
    </w:p>
    <w:p>
      <w:pPr>
        <w:pStyle w:val="ListNumber"/>
      </w:pPr>
      <w:r>
        <w:rPr>
          <w:b/>
          <w:color w:val="4A4A49"/>
          <w:sz w:val="22"/>
        </w:rPr>
        <w:t>Salir</w:t>
      </w:r>
      <w:r>
        <w:rPr>
          <w:b w:val="0"/>
          <w:color w:val="4A4A49"/>
          <w:sz w:val="22"/>
        </w:rPr>
        <w:t xml:space="preserve"> con un plan anti-bloqueador aplicable esta semana.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140" w:after="60"/>
      </w:pPr>
      <w:r>
        <w:rPr>
          <w:b/>
          <w:color w:val="1A1C1D"/>
          <w:sz w:val="27"/>
        </w:rPr>
        <w:t>1. Inteligencia emocional (versión de aula)</w:t>
      </w:r>
    </w:p>
    <w:p>
      <w:r>
        <w:rPr>
          <w:b w:val="0"/>
          <w:color w:val="4A4A49"/>
          <w:sz w:val="22"/>
        </w:rPr>
        <w:t xml:space="preserve">Para este curso, </w:t>
      </w:r>
      <w:r>
        <w:rPr>
          <w:b/>
          <w:color w:val="4A4A49"/>
          <w:sz w:val="22"/>
        </w:rPr>
        <w:t>inteligencia emocional</w:t>
      </w:r>
      <w:r>
        <w:rPr>
          <w:b w:val="0"/>
          <w:color w:val="4A4A49"/>
          <w:sz w:val="22"/>
        </w:rPr>
        <w:t xml:space="preserve"> = capacidad de </w:t>
      </w:r>
      <w:r>
        <w:rPr>
          <w:b/>
          <w:color w:val="4A4A49"/>
          <w:sz w:val="22"/>
        </w:rPr>
        <w:t>reconocer, nombrar y regular</w:t>
      </w:r>
      <w:r>
        <w:rPr>
          <w:b w:val="0"/>
          <w:color w:val="4A4A49"/>
          <w:sz w:val="22"/>
        </w:rPr>
        <w:t xml:space="preserve"> emociones propias y ajenas para </w:t>
      </w:r>
      <w:r>
        <w:rPr>
          <w:b/>
          <w:color w:val="4A4A49"/>
          <w:sz w:val="22"/>
        </w:rPr>
        <w:t>decidir mejor</w:t>
      </w:r>
      <w:r>
        <w:rPr>
          <w:b w:val="0"/>
          <w:color w:val="4A4A49"/>
          <w:sz w:val="22"/>
        </w:rPr>
        <w:t xml:space="preserve"> bajo incertidumbre. No es “ser simpático”; es </w:t>
      </w:r>
      <w:r>
        <w:rPr>
          <w:b/>
          <w:color w:val="4A4A49"/>
          <w:sz w:val="22"/>
        </w:rPr>
        <w:t>gestionar el estado interno</w:t>
      </w:r>
      <w:r>
        <w:rPr>
          <w:b w:val="0"/>
          <w:color w:val="4A4A49"/>
          <w:sz w:val="22"/>
        </w:rPr>
        <w:t xml:space="preserve"> para poder observar, idear y prototipar sin sabotearse.</w:t>
      </w:r>
    </w:p>
    <w:p>
      <w:r>
        <w:rPr>
          <w:b w:val="0"/>
          <w:color w:val="4A4A49"/>
          <w:sz w:val="22"/>
        </w:rPr>
        <w:t>Componentes útiles en clase (basados en el marco popularizado por Goleman, simplificados):</w:t>
      </w:r>
    </w:p>
    <w:p>
      <w:pPr>
        <w:pStyle w:val="ListNumber"/>
      </w:pPr>
      <w:r>
        <w:rPr>
          <w:b/>
          <w:color w:val="4A4A49"/>
          <w:sz w:val="22"/>
        </w:rPr>
        <w:t>Autoconciencia</w:t>
      </w:r>
      <w:r>
        <w:rPr>
          <w:b w:val="0"/>
          <w:color w:val="4A4A49"/>
          <w:sz w:val="22"/>
        </w:rPr>
        <w:t xml:space="preserve"> — ¿qué siento ahora?</w:t>
      </w:r>
    </w:p>
    <w:p>
      <w:pPr>
        <w:pStyle w:val="ListNumber"/>
      </w:pPr>
      <w:r>
        <w:rPr>
          <w:b/>
          <w:color w:val="4A4A49"/>
          <w:sz w:val="22"/>
        </w:rPr>
        <w:t>Autorregulación</w:t>
      </w:r>
      <w:r>
        <w:rPr>
          <w:b w:val="0"/>
          <w:color w:val="4A4A49"/>
          <w:sz w:val="22"/>
        </w:rPr>
        <w:t xml:space="preserve"> — ¿qué hago con eso?</w:t>
      </w:r>
    </w:p>
    <w:p>
      <w:pPr>
        <w:pStyle w:val="ListNumber"/>
      </w:pPr>
      <w:r>
        <w:rPr>
          <w:b/>
          <w:color w:val="4A4A49"/>
          <w:sz w:val="22"/>
        </w:rPr>
        <w:t>Motivación</w:t>
      </w:r>
      <w:r>
        <w:rPr>
          <w:b w:val="0"/>
          <w:color w:val="4A4A49"/>
          <w:sz w:val="22"/>
        </w:rPr>
        <w:t xml:space="preserve"> — ¿qué me mueve a insistir?</w:t>
      </w:r>
    </w:p>
    <w:p>
      <w:pPr>
        <w:pStyle w:val="ListNumber"/>
      </w:pPr>
      <w:r>
        <w:rPr>
          <w:b/>
          <w:color w:val="4A4A49"/>
          <w:sz w:val="22"/>
        </w:rPr>
        <w:t>Empatía</w:t>
      </w:r>
      <w:r>
        <w:rPr>
          <w:b w:val="0"/>
          <w:color w:val="4A4A49"/>
          <w:sz w:val="22"/>
        </w:rPr>
        <w:t xml:space="preserve"> — ¿qué siente el usuario del problema?</w:t>
      </w:r>
    </w:p>
    <w:p>
      <w:pPr>
        <w:pStyle w:val="ListNumber"/>
      </w:pPr>
      <w:r>
        <w:rPr>
          <w:b/>
          <w:color w:val="4A4A49"/>
          <w:sz w:val="22"/>
        </w:rPr>
        <w:t>Habilidades sociales</w:t>
      </w:r>
      <w:r>
        <w:rPr>
          <w:b w:val="0"/>
          <w:color w:val="4A4A49"/>
          <w:sz w:val="22"/>
        </w:rPr>
        <w:t xml:space="preserve"> — ¿cómo pido feedback sin cerrarme?</w:t>
      </w:r>
    </w:p>
    <w:p>
      <w:pPr>
        <w:spacing w:before="140" w:after="60"/>
      </w:pPr>
      <w:r>
        <w:rPr>
          <w:b/>
          <w:color w:val="1A1C1D"/>
          <w:sz w:val="27"/>
        </w:rPr>
        <w:t>2. Bloqueadores vs. ensanchadores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Bloqueadores (cierran)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Ensanchadores (abren)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Miedo al ridículo / al “qué dirán”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Permiso de borrador feo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Perfeccionismo (“aún no está listo”)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Timebox: 10 min y se muestra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Juicio prematuro (“eso no sirve”)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Separar divergencia de convergencia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Compararse con expertos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Compararse con la versión de ayer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Fatiga / multitasking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Ritual breve de foco (2 min)</w:t>
            </w:r>
          </w:p>
        </w:tc>
      </w:tr>
    </w:tbl>
    <w:p/>
    <w:p>
      <w:pPr>
        <w:spacing w:before="140" w:after="60"/>
      </w:pPr>
      <w:r>
        <w:rPr>
          <w:b/>
          <w:color w:val="1A1C1D"/>
          <w:sz w:val="27"/>
        </w:rPr>
        <w:t>3. Mapa de utilidad (puente al entregable)</w:t>
      </w:r>
    </w:p>
    <w:p>
      <w:r>
        <w:rPr>
          <w:b w:val="0"/>
          <w:color w:val="4A4A49"/>
          <w:sz w:val="22"/>
        </w:rPr>
        <w:t xml:space="preserve">El mapa de utilidad responde: </w:t>
      </w:r>
      <w:r>
        <w:rPr>
          <w:b/>
          <w:color w:val="4A4A49"/>
          <w:sz w:val="22"/>
        </w:rPr>
        <w:t>¿para quién es útil mi propuesta y en qué momento del dolor?</w:t>
      </w:r>
      <w:r>
        <w:rPr>
          <w:b w:val="0"/>
          <w:color w:val="4A4A49"/>
          <w:sz w:val="22"/>
        </w:rPr>
        <w:t xml:space="preserve"> Campos mínimos:</w:t>
      </w:r>
    </w:p>
    <w:p>
      <w:pPr>
        <w:pStyle w:val="ListBullet"/>
      </w:pPr>
      <w:r>
        <w:rPr>
          <w:b w:val="0"/>
          <w:color w:val="4A4A49"/>
          <w:sz w:val="22"/>
        </w:rPr>
        <w:t>Usuario</w:t>
      </w:r>
    </w:p>
    <w:p>
      <w:pPr>
        <w:pStyle w:val="ListBullet"/>
      </w:pPr>
      <w:r>
        <w:rPr>
          <w:b w:val="0"/>
          <w:color w:val="4A4A49"/>
          <w:sz w:val="22"/>
        </w:rPr>
        <w:t>Momento del dolor (cuándo ocurre)</w:t>
      </w:r>
    </w:p>
    <w:p>
      <w:pPr>
        <w:pStyle w:val="ListBullet"/>
      </w:pPr>
      <w:r>
        <w:rPr>
          <w:b w:val="0"/>
          <w:color w:val="4A4A49"/>
          <w:sz w:val="22"/>
        </w:rPr>
        <w:t>Emoción del usuario (frustración, miedo, aburrimiento…)</w:t>
      </w:r>
    </w:p>
    <w:p>
      <w:pPr>
        <w:pStyle w:val="ListBullet"/>
      </w:pPr>
      <w:r>
        <w:rPr>
          <w:b w:val="0"/>
          <w:color w:val="4A4A49"/>
          <w:sz w:val="22"/>
        </w:rPr>
        <w:t>Emoción/bloqueador del innovador (usted)</w:t>
      </w:r>
    </w:p>
    <w:p>
      <w:pPr>
        <w:pStyle w:val="ListBullet"/>
      </w:pPr>
      <w:r>
        <w:rPr>
          <w:b w:val="0"/>
          <w:color w:val="4A4A49"/>
          <w:sz w:val="22"/>
        </w:rPr>
        <w:t>Acción ensanchadora (qué haré distinto esta semana)</w:t>
      </w:r>
    </w:p>
    <w:p>
      <w:pPr>
        <w:spacing w:before="140" w:after="60"/>
      </w:pPr>
      <w:r>
        <w:rPr>
          <w:b/>
          <w:color w:val="1A1C1D"/>
          <w:sz w:val="27"/>
        </w:rPr>
        <w:t>4. Errores frecuentes</w:t>
      </w:r>
    </w:p>
    <w:p>
      <w:pPr>
        <w:pStyle w:val="ListBullet"/>
      </w:pPr>
      <w:r>
        <w:rPr>
          <w:b w:val="0"/>
          <w:color w:val="4A4A49"/>
          <w:sz w:val="22"/>
        </w:rPr>
        <w:t>Tratar la IE como charla motivacional sin producto escrito.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Confundir empatía con “yo también sufrí”: empatía = </w:t>
      </w:r>
      <w:r>
        <w:rPr>
          <w:b/>
          <w:color w:val="4A4A49"/>
          <w:sz w:val="22"/>
        </w:rPr>
        <w:t>entender al usuario</w:t>
      </w:r>
      <w:r>
        <w:rPr>
          <w:b w:val="0"/>
          <w:color w:val="4A4A49"/>
          <w:sz w:val="22"/>
        </w:rPr>
        <w:t>, no protagonizar.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Listar bloqueadores sin </w:t>
      </w:r>
      <w:r>
        <w:rPr>
          <w:b/>
          <w:color w:val="4A4A49"/>
          <w:sz w:val="22"/>
        </w:rPr>
        <w:t>plan</w:t>
      </w:r>
      <w:r>
        <w:rPr>
          <w:b w:val="0"/>
          <w:color w:val="4A4A49"/>
          <w:sz w:val="22"/>
        </w:rPr>
        <w:t xml:space="preserve"> (el plan es el entregable).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— *Total: 60 min*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Minutos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Reloj sugerido (desde el inicio)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1️⃣ Encuadre + puente desde S01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min 00:00 – 05:00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2️⃣ IE: qué es y por qué importa para innovar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min 05:00 – 17:00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3️⃣ Bloqueadores vs. ensanchadores (modelación)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min 17:00 – 30:00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4️⃣ Taller: mapa de utilidad + plan anti-bloqueador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min 30:00 – 52:00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5️⃣ Cierre + autónomo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min 52:00 – 60:00</w:t>
            </w:r>
          </w:p>
        </w:tc>
      </w:tr>
    </w:tbl>
    <w:p/>
    <w:p>
      <w:pPr>
        <w:ind w:left="432"/>
        <w:shd w:val="clear" w:fill="F7F7F8"/>
      </w:pPr>
      <w:r>
        <w:rPr>
          <w:b/>
          <w:i/>
          <w:color w:val="4A4A49"/>
          <w:sz w:val="21"/>
        </w:rPr>
        <w:t>Suma:</w:t>
      </w:r>
      <w:r>
        <w:rPr>
          <w:b w:val="0"/>
          <w:i/>
          <w:color w:val="4A4A49"/>
          <w:sz w:val="21"/>
        </w:rPr>
        <w:t xml:space="preserve"> </w:t>
      </w:r>
      <w:r>
        <w:rPr>
          <w:b/>
          <w:i/>
          <w:color w:val="4A4A49"/>
          <w:sz w:val="21"/>
        </w:rPr>
        <w:t>60 minutos</w:t>
      </w:r>
      <w:r>
        <w:rPr>
          <w:b w:val="0"/>
          <w:i/>
          <w:color w:val="4A4A49"/>
          <w:sz w:val="21"/>
        </w:rPr>
        <w:t xml:space="preserve"> exactos.</w:t>
      </w:r>
    </w:p>
    <w:p>
      <w:pPr>
        <w:spacing w:before="140" w:after="60"/>
      </w:pPr>
      <w:r>
        <w:rPr>
          <w:b/>
          <w:color w:val="1A1C1D"/>
          <w:sz w:val="27"/>
        </w:rPr>
        <w:t>1️⃣ Encuadre (~5 min)</w:t>
      </w:r>
    </w:p>
    <w:p>
      <w:r>
        <w:rPr>
          <w:b/>
          <w:color w:val="4A4A49"/>
          <w:sz w:val="22"/>
        </w:rPr>
        <w:t>Slides:</w:t>
      </w:r>
      <w:r>
        <w:rPr>
          <w:b w:val="0"/>
          <w:color w:val="4A4A49"/>
          <w:sz w:val="22"/>
        </w:rPr>
        <w:t xml:space="preserve"> 1 → 2</w:t>
      </w:r>
    </w:p>
    <w:p>
      <w:r>
        <w:rPr>
          <w:b/>
          <w:color w:val="4A4A49"/>
          <w:sz w:val="22"/>
        </w:rPr>
        <w:t>GUION LITERAL: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“Buenas tardes. Sesión </w:t>
      </w:r>
      <w:r>
        <w:rPr>
          <w:b/>
          <w:i/>
          <w:color w:val="4A4A49"/>
          <w:sz w:val="21"/>
        </w:rPr>
        <w:t>02</w:t>
      </w:r>
      <w:r>
        <w:rPr>
          <w:b w:val="0"/>
          <w:i/>
          <w:color w:val="4A4A49"/>
          <w:sz w:val="21"/>
        </w:rPr>
        <w:t xml:space="preserve">. En la slide </w:t>
      </w:r>
      <w:r>
        <w:rPr>
          <w:b/>
          <w:i/>
          <w:color w:val="4A4A49"/>
          <w:sz w:val="21"/>
        </w:rPr>
        <w:t>2</w:t>
      </w:r>
      <w:r>
        <w:rPr>
          <w:b w:val="0"/>
          <w:i/>
          <w:color w:val="4A4A49"/>
          <w:sz w:val="21"/>
        </w:rPr>
        <w:t xml:space="preserve"> ven los objetivos. Traían la ficha de problema y tres bloqueadores. Si alguien no trajo, anote ahora en el chat uno solo: el que más le pesa. Hoy vamos a convertir eso en un </w:t>
      </w:r>
      <w:r>
        <w:rPr>
          <w:b/>
          <w:i/>
          <w:color w:val="4A4A49"/>
          <w:sz w:val="21"/>
        </w:rPr>
        <w:t>mapa de utilidad</w:t>
      </w:r>
      <w:r>
        <w:rPr>
          <w:b w:val="0"/>
          <w:i/>
          <w:color w:val="4A4A49"/>
          <w:sz w:val="21"/>
        </w:rPr>
        <w:t xml:space="preserve"> conectado a su Propuesta de Innovación.”</w:t>
      </w:r>
    </w:p>
    <w:p>
      <w:pPr>
        <w:spacing w:before="140" w:after="60"/>
      </w:pPr>
      <w:r>
        <w:rPr>
          <w:b/>
          <w:color w:val="1A1C1D"/>
          <w:sz w:val="27"/>
        </w:rPr>
        <w:t>2️⃣ IE y creatividad (~12 min)</w:t>
      </w:r>
    </w:p>
    <w:p>
      <w:r>
        <w:rPr>
          <w:b/>
          <w:color w:val="4A4A49"/>
          <w:sz w:val="22"/>
        </w:rPr>
        <w:t>Slide:</w:t>
      </w:r>
      <w:r>
        <w:rPr>
          <w:b w:val="0"/>
          <w:color w:val="4A4A49"/>
          <w:sz w:val="22"/>
        </w:rPr>
        <w:t xml:space="preserve"> 3</w:t>
      </w:r>
    </w:p>
    <w:p>
      <w:r>
        <w:rPr>
          <w:b/>
          <w:color w:val="4A4A49"/>
          <w:sz w:val="22"/>
        </w:rPr>
        <w:t>GUION LITERAL: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</w:t>
      </w:r>
      <w:r>
        <w:rPr>
          <w:b/>
          <w:i/>
          <w:color w:val="4A4A49"/>
          <w:sz w:val="21"/>
        </w:rPr>
        <w:t>Slide 3.</w:t>
      </w:r>
      <w:r>
        <w:rPr>
          <w:b w:val="0"/>
          <w:i/>
          <w:color w:val="4A4A49"/>
          <w:sz w:val="21"/>
        </w:rPr>
        <w:t xml:space="preserve"> Inteligencia emocional, en este curso, no es terapia: es </w:t>
      </w:r>
      <w:r>
        <w:rPr>
          <w:b/>
          <w:i/>
          <w:color w:val="4A4A49"/>
          <w:sz w:val="21"/>
        </w:rPr>
        <w:t>herramienta de innovación</w:t>
      </w:r>
      <w:r>
        <w:rPr>
          <w:b w:val="0"/>
          <w:i/>
          <w:color w:val="4A4A49"/>
          <w:sz w:val="21"/>
        </w:rPr>
        <w:t>. Si no nombro lo que siento —miedo a mostrar un borrador, ansiedad por la nota— ese sentimiento me dirige en silencio y mato ideas buenas antes de probarlas.”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“Innovar exige empatía con el </w:t>
      </w:r>
      <w:r>
        <w:rPr>
          <w:b/>
          <w:i/>
          <w:color w:val="4A4A49"/>
          <w:sz w:val="21"/>
        </w:rPr>
        <w:t>usuario</w:t>
      </w:r>
      <w:r>
        <w:rPr>
          <w:b w:val="0"/>
          <w:i/>
          <w:color w:val="4A4A49"/>
          <w:sz w:val="21"/>
        </w:rPr>
        <w:t xml:space="preserve"> y honestidad conmigo. Sin la primera, diseño para mí. Sin la segunda, abandono al primer ‘no’.”</w:t>
      </w:r>
    </w:p>
    <w:p>
      <w:r>
        <w:rPr>
          <w:b w:val="0"/>
          <w:color w:val="4A4A49"/>
          <w:sz w:val="22"/>
        </w:rPr>
        <w:t>Explique los 5 componentes en 6–7 minutos con un ejemplo de ingeniería (code review, demo fallida, usuario que no adopta el sistema).</w:t>
      </w:r>
    </w:p>
    <w:p>
      <w:pPr>
        <w:spacing w:before="140" w:after="60"/>
      </w:pPr>
      <w:r>
        <w:rPr>
          <w:b/>
          <w:color w:val="1A1C1D"/>
          <w:sz w:val="27"/>
        </w:rPr>
        <w:t>3️⃣ Bloqueadores / ensanchadores — modelación (~13 min)</w:t>
      </w:r>
    </w:p>
    <w:p>
      <w:r>
        <w:rPr>
          <w:b/>
          <w:color w:val="4A4A49"/>
          <w:sz w:val="22"/>
        </w:rPr>
        <w:t>Slide:</w:t>
      </w:r>
      <w:r>
        <w:rPr>
          <w:b w:val="0"/>
          <w:color w:val="4A4A49"/>
          <w:sz w:val="22"/>
        </w:rPr>
        <w:t xml:space="preserve"> 3</w:t>
      </w:r>
    </w:p>
    <w:p>
      <w:r>
        <w:rPr>
          <w:b w:val="0"/>
          <w:color w:val="4A4A49"/>
          <w:sz w:val="22"/>
        </w:rPr>
        <w:t>Modele en pantalla una tabla con SU ejemplo (o el del laboratorio de la S01):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Momento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Bloqueador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Ensanchador concreto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Mostrar ficha en clase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“Me van a decir que es obvio”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“Leo solo usuario+dolor en 30 s; el juicio viene después”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Pedir feedback a un usuario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“No quiero molestar”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“Hago 3 preguntas de 5 minutos esta semana”</w:t>
            </w:r>
          </w:p>
        </w:tc>
      </w:tr>
    </w:tbl>
    <w:p/>
    <w:p>
      <w:r>
        <w:rPr>
          <w:b/>
          <w:color w:val="4A4A49"/>
          <w:sz w:val="22"/>
        </w:rPr>
        <w:t>GUION LITERAL: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“Fíjense: el ensanchador no es un poster motivacional. Es una </w:t>
      </w:r>
      <w:r>
        <w:rPr>
          <w:b/>
          <w:i/>
          <w:color w:val="4A4A49"/>
          <w:sz w:val="21"/>
        </w:rPr>
        <w:t>acción con tiempo</w:t>
      </w:r>
      <w:r>
        <w:rPr>
          <w:b w:val="0"/>
          <w:i/>
          <w:color w:val="4A4A49"/>
          <w:sz w:val="21"/>
        </w:rPr>
        <w:t>. ‘Voy a ser creativo’ no sirve. ‘El jueves a las 7 pm hago tres preguntas a un usuario’ sí sirve.”</w:t>
      </w:r>
    </w:p>
    <w:p>
      <w:pPr>
        <w:spacing w:before="140" w:after="60"/>
      </w:pPr>
      <w:r>
        <w:rPr>
          <w:b/>
          <w:color w:val="1A1C1D"/>
          <w:sz w:val="27"/>
        </w:rPr>
        <w:t>4️⃣ Taller (~22 min)</w:t>
      </w:r>
    </w:p>
    <w:p>
      <w:r>
        <w:rPr>
          <w:b/>
          <w:color w:val="4A4A49"/>
          <w:sz w:val="22"/>
        </w:rPr>
        <w:t>Slide:</w:t>
      </w:r>
      <w:r>
        <w:rPr>
          <w:b w:val="0"/>
          <w:color w:val="4A4A49"/>
          <w:sz w:val="22"/>
        </w:rPr>
        <w:t xml:space="preserve"> 5</w:t>
      </w:r>
    </w:p>
    <w:p>
      <w:r>
        <w:rPr>
          <w:b/>
          <w:color w:val="4A4A49"/>
          <w:sz w:val="22"/>
        </w:rPr>
        <w:t>Consigna: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</w:t>
      </w:r>
      <w:r>
        <w:rPr>
          <w:b/>
          <w:i/>
          <w:color w:val="4A4A49"/>
          <w:sz w:val="21"/>
        </w:rPr>
        <w:t>Slide 5.</w:t>
      </w:r>
      <w:r>
        <w:rPr>
          <w:b w:val="0"/>
          <w:i/>
          <w:color w:val="4A4A49"/>
          <w:sz w:val="21"/>
        </w:rPr>
        <w:t xml:space="preserve"> Tienen 22 minutos. Llenen el </w:t>
      </w:r>
      <w:r>
        <w:rPr>
          <w:b/>
          <w:i/>
          <w:color w:val="4A4A49"/>
          <w:sz w:val="21"/>
        </w:rPr>
        <w:t>Mapa de utilidad S02</w:t>
      </w:r>
      <w:r>
        <w:rPr>
          <w:b w:val="0"/>
          <w:i/>
          <w:color w:val="4A4A49"/>
          <w:sz w:val="21"/>
        </w:rPr>
        <w:t xml:space="preserve"> con: usuario, momento del dolor, emoción del usuario, su bloqueador #1, ensanchador con fecha/hora, y cómo eso mejora la ficha de la S01. Al final, dos voluntarios leen solo el ensanchador.”</w:t>
      </w:r>
    </w:p>
    <w:p>
      <w:pPr>
        <w:spacing w:before="140" w:after="60"/>
      </w:pPr>
      <w:r>
        <w:rPr>
          <w:b/>
          <w:color w:val="1A1C1D"/>
          <w:sz w:val="27"/>
        </w:rPr>
        <w:t>5️⃣ Cierre (~8 min)</w:t>
      </w:r>
    </w:p>
    <w:p>
      <w:r>
        <w:rPr>
          <w:b/>
          <w:color w:val="4A4A49"/>
          <w:sz w:val="22"/>
        </w:rPr>
        <w:t>Slides:</w:t>
      </w:r>
      <w:r>
        <w:rPr>
          <w:b w:val="0"/>
          <w:color w:val="4A4A49"/>
          <w:sz w:val="22"/>
        </w:rPr>
        <w:t xml:space="preserve"> 6 → 7</w:t>
      </w:r>
    </w:p>
    <w:p>
      <w:r>
        <w:rPr>
          <w:b/>
          <w:color w:val="4A4A49"/>
          <w:sz w:val="22"/>
        </w:rPr>
        <w:t>GUION LITERAL: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“Ideas clave: (1) la IE se </w:t>
      </w:r>
      <w:r>
        <w:rPr>
          <w:b/>
          <w:i/>
          <w:color w:val="4A4A49"/>
          <w:sz w:val="21"/>
        </w:rPr>
        <w:t>opera</w:t>
      </w:r>
      <w:r>
        <w:rPr>
          <w:b w:val="0"/>
          <w:i/>
          <w:color w:val="4A4A49"/>
          <w:sz w:val="21"/>
        </w:rPr>
        <w:t>, no se declara; (2) todo bloqueador necesita ensanchador con agenda; (3) la empatía mira al usuario de su ficha.”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</w:t>
      </w:r>
      <w:r>
        <w:rPr>
          <w:b/>
          <w:i/>
          <w:color w:val="4A4A49"/>
          <w:sz w:val="21"/>
        </w:rPr>
        <w:t>Slide 6.</w:t>
      </w:r>
      <w:r>
        <w:rPr>
          <w:b w:val="0"/>
          <w:i/>
          <w:color w:val="4A4A49"/>
          <w:sz w:val="21"/>
        </w:rPr>
        <w:t xml:space="preserve"> Autónomo: ejecuten el ensanchador antes de la siguiente sesión y traigan </w:t>
      </w:r>
      <w:r>
        <w:rPr>
          <w:b/>
          <w:i/>
          <w:color w:val="4A4A49"/>
          <w:sz w:val="21"/>
        </w:rPr>
        <w:t>evidencia</w:t>
      </w:r>
      <w:r>
        <w:rPr>
          <w:b w:val="0"/>
          <w:i/>
          <w:color w:val="4A4A49"/>
          <w:sz w:val="21"/>
        </w:rPr>
        <w:t xml:space="preserve"> (nota de entrevista, audio con permiso, captura). Sesión 03: Design Thinking e ideación.”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</w:t>
      </w:r>
    </w:p>
    <w:p>
      <w:pPr>
        <w:pStyle w:val="ListNumber"/>
      </w:pPr>
      <w:r>
        <w:rPr>
          <w:b w:val="0"/>
          <w:color w:val="4A4A49"/>
          <w:sz w:val="22"/>
        </w:rPr>
        <w:t>Mapa de utilidad S02 en clase.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ensanchador con día/hora + vínculo explícito al problema S01.</w:t>
      </w:r>
    </w:p>
    <w:p>
      <w:pPr>
        <w:pStyle w:val="ListNumber"/>
      </w:pPr>
      <w:r>
        <w:rPr>
          <w:b/>
          <w:color w:val="4A4A49"/>
          <w:sz w:val="22"/>
        </w:rPr>
        <w:t>Entregable CDigital: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S02_MapaUtilidad_Apellido</w:t>
      </w:r>
      <w:r>
        <w:rPr>
          <w:b w:val="0"/>
          <w:color w:val="4A4A49"/>
          <w:sz w:val="22"/>
        </w:rPr>
        <w:t xml:space="preserve"> + evidencia del ensanchador (autónomo).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</w:t>
      </w:r>
    </w:p>
    <w:p>
      <w:pPr>
        <w:pStyle w:val="ListBullet"/>
      </w:pPr>
      <w:r>
        <w:rPr>
          <w:b w:val="0"/>
          <w:color w:val="4A4A49"/>
          <w:sz w:val="22"/>
        </w:rPr>
        <w:t>[ ] Fundamento leído · PPTX abierto · espacio CDigital listo · [URL Meet — mismo enlace toda la serie · CREATIVIDAD Y PENSAMIENTO INNOVADOR]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