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06: Análisis de negocios · validación de la propuesta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06 - Análisis de negocios · validación de la propuesta/Presentacion.pptx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Análisis de negocios · validación de la propuesta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FODA, Canvas, MVP · sustentación de propuesta.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06 - Análisis de negocios · validación de la propuesta/Presentacion.pptx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Usar</w:t>
      </w:r>
      <w:r>
        <w:rPr>
          <w:b w:val="0"/>
          <w:color w:val="4A4A49"/>
          <w:sz w:val="22"/>
        </w:rPr>
        <w:t xml:space="preserve"> FODA como radiografía rápida (sin prosa vacía).</w:t>
      </w:r>
    </w:p>
    <w:p>
      <w:pPr>
        <w:pStyle w:val="ListNumber"/>
      </w:pPr>
      <w:r>
        <w:rPr>
          <w:b/>
          <w:color w:val="4A4A49"/>
          <w:sz w:val="22"/>
        </w:rPr>
        <w:t>Completar</w:t>
      </w:r>
      <w:r>
        <w:rPr>
          <w:b w:val="0"/>
          <w:color w:val="4A4A49"/>
          <w:sz w:val="22"/>
        </w:rPr>
        <w:t xml:space="preserve"> un Business Model Canvas </w:t>
      </w:r>
      <w:r>
        <w:rPr>
          <w:b/>
          <w:color w:val="4A4A49"/>
          <w:sz w:val="22"/>
        </w:rPr>
        <w:t>mínimo</w:t>
      </w:r>
      <w:r>
        <w:rPr>
          <w:b w:val="0"/>
          <w:color w:val="4A4A49"/>
          <w:sz w:val="22"/>
        </w:rPr>
        <w:t xml:space="preserve"> centrado en propuesta de valor.</w:t>
      </w:r>
    </w:p>
    <w:p>
      <w:pPr>
        <w:pStyle w:val="ListNumber"/>
      </w:pPr>
      <w:r>
        <w:rPr>
          <w:b/>
          <w:color w:val="4A4A49"/>
          <w:sz w:val="22"/>
        </w:rPr>
        <w:t>Definir</w:t>
      </w:r>
      <w:r>
        <w:rPr>
          <w:b w:val="0"/>
          <w:color w:val="4A4A49"/>
          <w:sz w:val="22"/>
        </w:rPr>
        <w:t xml:space="preserve"> un MVP (producto mínimo viable) de aprendizaje, no de “app completa”.</w:t>
      </w:r>
    </w:p>
    <w:p>
      <w:pPr>
        <w:pStyle w:val="ListNumber"/>
      </w:pPr>
      <w:r>
        <w:rPr>
          <w:b/>
          <w:color w:val="4A4A49"/>
          <w:sz w:val="22"/>
        </w:rPr>
        <w:t>Diseñar</w:t>
      </w:r>
      <w:r>
        <w:rPr>
          <w:b w:val="0"/>
          <w:color w:val="4A4A49"/>
          <w:sz w:val="22"/>
        </w:rPr>
        <w:t xml:space="preserve"> 1 prueba de validación para el supuesto más riesgoso.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FODA (DAFO)</w:t>
      </w:r>
    </w:p>
    <w:p>
      <w:r>
        <w:rPr>
          <w:b w:val="0"/>
          <w:color w:val="4A4A49"/>
          <w:sz w:val="22"/>
        </w:rPr>
        <w:t xml:space="preserve">Fortalezas, Oportunidades, Debilidades, Amenazas. Regla: cada ítem debe ser </w:t>
      </w:r>
      <w:r>
        <w:rPr>
          <w:b/>
          <w:color w:val="4A4A49"/>
          <w:sz w:val="22"/>
        </w:rPr>
        <w:t>específico y verificable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Mal: “Fortaleza: somos creativos.”</w:t>
      </w:r>
    </w:p>
    <w:p>
      <w:r>
        <w:rPr>
          <w:b w:val="0"/>
          <w:color w:val="4A4A49"/>
          <w:sz w:val="22"/>
        </w:rPr>
        <w:t>Bien: “Fortaleza: acceso a 30 usuarios del laboratorio esta semana.”</w:t>
      </w:r>
    </w:p>
    <w:p>
      <w:pPr>
        <w:spacing w:before="140" w:after="60"/>
      </w:pPr>
      <w:r>
        <w:rPr>
          <w:b/>
          <w:color w:val="1A1C1D"/>
          <w:sz w:val="27"/>
        </w:rPr>
        <w:t>2. Business Model Canvas (Osterwalder) — foco de aula</w:t>
      </w:r>
    </w:p>
    <w:p>
      <w:r>
        <w:rPr>
          <w:b w:val="0"/>
          <w:color w:val="4A4A49"/>
          <w:sz w:val="22"/>
        </w:rPr>
        <w:t>No exija obra maestra. Priorice:</w:t>
      </w:r>
    </w:p>
    <w:p>
      <w:pPr>
        <w:pStyle w:val="ListNumber"/>
      </w:pPr>
      <w:r>
        <w:rPr>
          <w:b/>
          <w:color w:val="4A4A49"/>
          <w:sz w:val="22"/>
        </w:rPr>
        <w:t>Segmento de clientes</w:t>
      </w:r>
    </w:p>
    <w:p>
      <w:pPr>
        <w:pStyle w:val="ListNumber"/>
      </w:pPr>
      <w:r>
        <w:rPr>
          <w:b/>
          <w:color w:val="4A4A49"/>
          <w:sz w:val="22"/>
        </w:rPr>
        <w:t>Propuesta de valor</w:t>
      </w:r>
    </w:p>
    <w:p>
      <w:pPr>
        <w:pStyle w:val="ListNumber"/>
      </w:pPr>
      <w:r>
        <w:rPr>
          <w:b/>
          <w:color w:val="4A4A49"/>
          <w:sz w:val="22"/>
        </w:rPr>
        <w:t>Canales</w:t>
      </w:r>
    </w:p>
    <w:p>
      <w:pPr>
        <w:pStyle w:val="ListNumber"/>
      </w:pPr>
      <w:r>
        <w:rPr>
          <w:b/>
          <w:color w:val="4A4A49"/>
          <w:sz w:val="22"/>
        </w:rPr>
        <w:t>Relación</w:t>
      </w:r>
    </w:p>
    <w:p>
      <w:pPr>
        <w:pStyle w:val="ListNumber"/>
      </w:pPr>
      <w:r>
        <w:rPr>
          <w:b/>
          <w:color w:val="4A4A49"/>
          <w:sz w:val="22"/>
        </w:rPr>
        <w:t>Actividades clave</w:t>
      </w:r>
    </w:p>
    <w:p>
      <w:pPr>
        <w:pStyle w:val="ListNumber"/>
      </w:pPr>
      <w:r>
        <w:rPr>
          <w:b/>
          <w:color w:val="4A4A49"/>
          <w:sz w:val="22"/>
        </w:rPr>
        <w:t>Recursos clave</w:t>
      </w:r>
    </w:p>
    <w:p>
      <w:pPr>
        <w:pStyle w:val="ListNumber"/>
      </w:pPr>
      <w:r>
        <w:rPr>
          <w:b/>
          <w:color w:val="4A4A49"/>
          <w:sz w:val="22"/>
        </w:rPr>
        <w:t>Socios</w:t>
      </w:r>
    </w:p>
    <w:p>
      <w:pPr>
        <w:pStyle w:val="ListNumber"/>
      </w:pPr>
      <w:r>
        <w:rPr>
          <w:b/>
          <w:color w:val="4A4A49"/>
          <w:sz w:val="22"/>
        </w:rPr>
        <w:t>Estructura de costos</w:t>
      </w:r>
      <w:r>
        <w:rPr>
          <w:b w:val="0"/>
          <w:color w:val="4A4A49"/>
          <w:sz w:val="22"/>
        </w:rPr>
        <w:t xml:space="preserve"> (aunque sea cualitativa)</w:t>
      </w:r>
    </w:p>
    <w:p>
      <w:pPr>
        <w:pStyle w:val="ListNumber"/>
      </w:pPr>
      <w:r>
        <w:rPr>
          <w:b/>
          <w:color w:val="4A4A49"/>
          <w:sz w:val="22"/>
        </w:rPr>
        <w:t>Ingresos</w:t>
      </w:r>
      <w:r>
        <w:rPr>
          <w:b w:val="0"/>
          <w:color w:val="4A4A49"/>
          <w:sz w:val="22"/>
        </w:rPr>
        <w:t xml:space="preserve"> (o fuente de sostenibilidad si es social)</w:t>
      </w:r>
    </w:p>
    <w:p>
      <w:pPr>
        <w:spacing w:before="140" w:after="60"/>
      </w:pPr>
      <w:r>
        <w:rPr>
          <w:b/>
          <w:color w:val="1A1C1D"/>
          <w:sz w:val="27"/>
        </w:rPr>
        <w:t>3. MVP</w:t>
      </w:r>
    </w:p>
    <w:p>
      <w:r>
        <w:rPr>
          <w:b/>
          <w:color w:val="4A4A49"/>
          <w:sz w:val="22"/>
        </w:rPr>
        <w:t>Minimum Viable Product</w:t>
      </w:r>
      <w:r>
        <w:rPr>
          <w:b w:val="0"/>
          <w:color w:val="4A4A49"/>
          <w:sz w:val="22"/>
        </w:rPr>
        <w:t xml:space="preserve"> = la versión más pequeña que permite </w:t>
      </w:r>
      <w:r>
        <w:rPr>
          <w:b/>
          <w:color w:val="4A4A49"/>
          <w:sz w:val="22"/>
        </w:rPr>
        <w:t>aprender</w:t>
      </w:r>
      <w:r>
        <w:rPr>
          <w:b w:val="0"/>
          <w:color w:val="4A4A49"/>
          <w:sz w:val="22"/>
        </w:rPr>
        <w:t xml:space="preserve"> del usuario real.</w:t>
      </w:r>
    </w:p>
    <w:p>
      <w:r>
        <w:rPr>
          <w:b w:val="0"/>
          <w:color w:val="4A4A49"/>
          <w:sz w:val="22"/>
        </w:rPr>
        <w:t>No es “la app fea completa”. Puede ser: landing + lista de espera, prototipo clicable, piloto manual (“concierge”), storyboard testeado con 5 usuarios.</w:t>
      </w:r>
    </w:p>
    <w:p>
      <w:pPr>
        <w:spacing w:before="140" w:after="60"/>
      </w:pPr>
      <w:r>
        <w:rPr>
          <w:b/>
          <w:color w:val="1A1C1D"/>
          <w:sz w:val="27"/>
        </w:rPr>
        <w:t>4. Validación</w:t>
      </w:r>
    </w:p>
    <w:p>
      <w:r>
        <w:rPr>
          <w:b w:val="0"/>
          <w:color w:val="4A4A49"/>
          <w:sz w:val="22"/>
        </w:rPr>
        <w:t xml:space="preserve">Cadena: </w:t>
      </w:r>
      <w:r>
        <w:rPr>
          <w:b/>
          <w:color w:val="4A4A49"/>
          <w:sz w:val="22"/>
        </w:rPr>
        <w:t>Supuesto → Riesgo si es falso → Prueba → Criterio de éxito → Decisión</w:t>
      </w:r>
      <w:r>
        <w:rPr>
          <w:b w:val="0"/>
          <w:color w:val="4A4A49"/>
          <w:sz w:val="22"/>
        </w:rPr>
        <w:t xml:space="preserve"> (seguir/pivotar/parar).</w:t>
      </w:r>
    </w:p>
    <w:p>
      <w:pPr>
        <w:spacing w:before="140" w:after="60"/>
      </w:pPr>
      <w:r>
        <w:rPr>
          <w:b/>
          <w:color w:val="1A1C1D"/>
          <w:sz w:val="27"/>
        </w:rPr>
        <w:t>5. Errores</w:t>
      </w:r>
    </w:p>
    <w:p>
      <w:pPr>
        <w:pStyle w:val="ListBullet"/>
      </w:pPr>
      <w:r>
        <w:rPr>
          <w:b w:val="0"/>
          <w:color w:val="4A4A49"/>
          <w:sz w:val="22"/>
        </w:rPr>
        <w:t>Canvas lleno de frases genéricas.</w:t>
      </w:r>
    </w:p>
    <w:p>
      <w:pPr>
        <w:pStyle w:val="ListBullet"/>
      </w:pPr>
      <w:r>
        <w:rPr>
          <w:b w:val="0"/>
          <w:color w:val="4A4A49"/>
          <w:sz w:val="22"/>
        </w:rPr>
        <w:t>MVP = “fase 2 del software grande”.</w:t>
      </w:r>
    </w:p>
    <w:p>
      <w:pPr>
        <w:pStyle w:val="ListBullet"/>
      </w:pPr>
      <w:r>
        <w:rPr>
          <w:b w:val="0"/>
          <w:color w:val="4A4A49"/>
          <w:sz w:val="22"/>
        </w:rPr>
        <w:t>Validar opiniones de amigos como si fueran el segmento.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FODA + Canvas + MVP (qué es cada uno)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19:00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 de validación (supuesto → prueba)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19:00 – 31:00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mini-Canvas + plan MVP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31:00 – 53:00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 / pista de sustentación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53:00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“Sesión </w:t>
      </w:r>
      <w:r>
        <w:rPr>
          <w:b/>
          <w:i/>
          <w:color w:val="4A4A49"/>
          <w:sz w:val="21"/>
        </w:rPr>
        <w:t>06</w:t>
      </w:r>
      <w:r>
        <w:rPr>
          <w:b w:val="0"/>
          <w:i/>
          <w:color w:val="4A4A49"/>
          <w:sz w:val="21"/>
        </w:rPr>
        <w:t xml:space="preserve">. Aquí la propuesta deja de ser ensayo: empieza a </w:t>
      </w:r>
      <w:r>
        <w:rPr>
          <w:b/>
          <w:i/>
          <w:color w:val="4A4A49"/>
          <w:sz w:val="21"/>
        </w:rPr>
        <w:t>sostenerse</w:t>
      </w:r>
      <w:r>
        <w:rPr>
          <w:b w:val="0"/>
          <w:i/>
          <w:color w:val="4A4A49"/>
          <w:sz w:val="21"/>
        </w:rPr>
        <w:t xml:space="preserve"> con FODA, Canvas y una prueba. Traían supuestos: hoy elegimos el más peligroso y lo testeamos.”</w:t>
      </w:r>
    </w:p>
    <w:p>
      <w:pPr>
        <w:spacing w:before="140" w:after="60"/>
      </w:pPr>
      <w:r>
        <w:rPr>
          <w:b/>
          <w:color w:val="1A1C1D"/>
          <w:sz w:val="27"/>
        </w:rPr>
        <w:t>2️⃣ Exposición (~14) · Slide 3</w:t>
      </w:r>
    </w:p>
    <w:p>
      <w:r>
        <w:rPr>
          <w:b w:val="0"/>
          <w:color w:val="4A4A49"/>
          <w:sz w:val="22"/>
        </w:rPr>
        <w:t>Explique FODA → Canvas (9 bloques en 8 min) → MVP (4 min) con la analogía: “no construyan el edificio para saber si alguien quiere vivir ahí: armen la maqueta que responde la duda más cara”.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(~12)</w:t>
      </w:r>
    </w:p>
    <w:p>
      <w:r>
        <w:rPr>
          <w:b w:val="0"/>
          <w:color w:val="4A4A49"/>
          <w:sz w:val="22"/>
        </w:rPr>
        <w:t>Tome el caso laboratorio. Escriba:</w:t>
      </w:r>
    </w:p>
    <w:p>
      <w:pPr>
        <w:pStyle w:val="ListBullet"/>
      </w:pPr>
      <w:r>
        <w:rPr>
          <w:b w:val="0"/>
          <w:color w:val="4A4A49"/>
          <w:sz w:val="22"/>
        </w:rPr>
        <w:t>Supuesto riesgoso: “Los estudiantes registrarían la reserva si el flujo toma &lt; 1 minuto”.</w:t>
      </w:r>
    </w:p>
    <w:p>
      <w:pPr>
        <w:pStyle w:val="ListBullet"/>
      </w:pPr>
      <w:r>
        <w:rPr>
          <w:b w:val="0"/>
          <w:color w:val="4A4A49"/>
          <w:sz w:val="22"/>
        </w:rPr>
        <w:t>Prueba: 5 estudiantes cronometran un prototipo en papel/Figma.</w:t>
      </w:r>
    </w:p>
    <w:p>
      <w:pPr>
        <w:pStyle w:val="ListBullet"/>
      </w:pPr>
      <w:r>
        <w:rPr>
          <w:b w:val="0"/>
          <w:color w:val="4A4A49"/>
          <w:sz w:val="22"/>
        </w:rPr>
        <w:t>Éxito: ≥4 de 5 completan en &lt; 60 s y dicen que lo usarían semanalmente.</w:t>
      </w:r>
    </w:p>
    <w:p>
      <w:pPr>
        <w:spacing w:before="140" w:after="60"/>
      </w:pPr>
      <w:r>
        <w:rPr>
          <w:b/>
          <w:color w:val="1A1C1D"/>
          <w:sz w:val="27"/>
        </w:rPr>
        <w:t>4️⃣ Taller (~22)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5.</w:t>
      </w:r>
      <w:r>
        <w:rPr>
          <w:b w:val="0"/>
          <w:i/>
          <w:color w:val="4A4A49"/>
          <w:sz w:val="21"/>
        </w:rPr>
        <w:t xml:space="preserve"> 22 minutos: (1) FODA en 6 bullets totales; (2) Canvas mínimo (al menos propuesta de valor, segmento, canales, actividades); (3) MVP descrito en 5 líneas; (4) 1 prueba de validación con criterio numérico o observable.”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(~7) · Slides 6–7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“Autónomo: ejecutar la prueba (aunque sea con 3 usuarios) y traer resultados a S07. Próxima: vigilancia tecnológica para no innovar a ciegas.”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S06_CanvasMVP_Apellido</w:t>
      </w:r>
      <w:r>
        <w:rPr>
          <w:b w:val="0"/>
          <w:color w:val="4A4A49"/>
          <w:sz w:val="22"/>
        </w:rPr>
        <w:t xml:space="preserve"> · Éxito: supuesto riesgoso + prueba + criterio.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