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8: Innovación local–internacional · entidades de apoyo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Creatividad y Pensamiento Innovador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EI004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Innovación local–internacional · entidades de apoyo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U8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Cierre del curso · impactos y programas de apoyo.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Miércoles,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EI004_VIR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Innovación local–internacional · entidades de apoyo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Innovación local–internacional · entidades de apoyo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EI004_VIR).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*Innovación local–internacional · entidades de apoyo*.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8/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