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Antecedentes y referentes (Fase I)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#5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07/09/2026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Antecedentes y referentes (Fase I)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Búsqueda en bases CUN.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Clases/Temas/Antecedentes y referentes (Fase I).pptx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Antecedentes y referentes (Fase I)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Antecedentes y referentes (Fase I)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*Antecedentes y referentes (Fase I)*.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Clases/Temas/Antecedentes y referentes (Fase I).pptx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