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5: Antecedentes y referentes (Fase I)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Antecedentes y referentes (Fase I)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Búsqueda en bases CUN.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Antecedentes y referentes (Fase I)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Antecedentes y referentes (Fase I)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sílabo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*Antecedentes y referentes (Fase I)*.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5/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