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Casos de éxito · acuerdo pedagógico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04/08/2026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Casos de éxito · acuerdo pedagógico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Presentación de contenidos de la materia.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Clases/Temas/Casos de éxito · acuerdo pedagógico.pptx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Casos de éxito · acuerdo pedagógico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exige el sílabo 94532</w:t>
      </w:r>
    </w:p>
    <w:p>
      <w:r>
        <w:rPr>
          <w:b w:val="0"/>
          <w:color w:val="4A4A49"/>
          <w:sz w:val="22"/>
        </w:rPr>
        <w:t xml:space="preserve">Culminar la opción de grado con un </w:t>
      </w:r>
      <w:r>
        <w:rPr>
          <w:b/>
          <w:color w:val="4A4A49"/>
          <w:sz w:val="22"/>
        </w:rPr>
        <w:t>artículo resultado de investigación</w:t>
      </w:r>
    </w:p>
    <w:p>
      <w:r>
        <w:rPr>
          <w:b w:val="0"/>
          <w:color w:val="4A4A49"/>
          <w:sz w:val="22"/>
        </w:rPr>
        <w:t>(revisión rigurosa; el sílabo indica ≥50 referencias y extensión no inferior a</w:t>
      </w:r>
    </w:p>
    <w:p>
      <w:r>
        <w:rPr>
          <w:b w:val="0"/>
          <w:color w:val="4A4A49"/>
          <w:sz w:val="22"/>
        </w:rPr>
        <w:t xml:space="preserve">4.000 palabras) +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 xml:space="preserve"> + carga a repositorio.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Entregable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Momento del sílabo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Artículo completo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Unidades 4–11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Póster + antiplagio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Unidad 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Sustentación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Unidad 13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Repositorio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Unidad 14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Primer encuentro: casos de éxito y acuerdo</w:t>
      </w:r>
    </w:p>
    <w:p>
      <w:r>
        <w:rPr>
          <w:b w:val="0"/>
          <w:color w:val="4A4A49"/>
          <w:sz w:val="22"/>
        </w:rPr>
        <w:t>Modela con casos de investigación/obra-creación qué se espera al final.</w:t>
      </w:r>
    </w:p>
    <w:p>
      <w:r>
        <w:rPr>
          <w:b w:val="0"/>
          <w:color w:val="4A4A49"/>
          <w:sz w:val="22"/>
        </w:rPr>
        <w:t>Deja claros: horario martes 5–6 pm, corte único 100% (EV05 50% + EXAM 50%),</w:t>
      </w:r>
    </w:p>
    <w:p>
      <w:r>
        <w:rPr>
          <w:b w:val="0"/>
          <w:color w:val="4A4A49"/>
          <w:sz w:val="22"/>
        </w:rPr>
        <w:t>y que el prerrequisito es Opción de grado II.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*Casos de éxito · acuerdo pedagógico*.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Clases/Temas/Casos de éxito · acuerdo pedagógico.pptx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