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Mecanismos: problema, protocolo, seguimiento y presentación oral/escrita. Producto: avance de artículo de nuevo conocimiento. Desglose EV exacto: confirmar en CDigital (tabla SIAC incompleta/EV genérico).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10 de septiembre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03/09/2026 – cierre 10/09/2026.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Corte 3 · Fuentes, marco y avance consolidado del artículo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Usar bases de datos / gestores de citas y avanzar el </w:t>
      </w:r>
      <w:r>
        <w:rPr>
          <w:rFonts w:ascii="Calibri" w:hAnsi="Calibri"/>
          <w:b/>
          <w:color w:val="2B2B2B"/>
          <w:sz w:val="22"/>
        </w:rPr>
        <w:t>marco teórico / revisión de literatura</w:t>
      </w:r>
      <w:r>
        <w:rPr>
          <w:rFonts w:ascii="Calibri" w:hAnsi="Calibri"/>
          <w:b w:val="0"/>
          <w:color w:val="2B2B2B"/>
          <w:sz w:val="22"/>
        </w:rPr>
        <w:t>, consolidando el producto del curso (Syllabus U8 + U10–U12; en periodo corto pueden ir combinados).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Busca fuentes en biblioteca CUN + Scholar / SciELO / Redalyc.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Organiza citas con </w:t>
      </w:r>
      <w:r>
        <w:rPr>
          <w:rFonts w:ascii="Calibri" w:hAnsi="Calibri"/>
          <w:b/>
          <w:color w:val="2B2B2B"/>
          <w:sz w:val="22"/>
        </w:rPr>
        <w:t>ZoteroBib</w:t>
      </w:r>
      <w:r>
        <w:rPr>
          <w:rFonts w:ascii="Calibri" w:hAnsi="Calibri"/>
          <w:b w:val="0"/>
          <w:color w:val="2B2B2B"/>
          <w:sz w:val="22"/>
        </w:rPr>
        <w:t xml:space="preserve"> o Google Docs.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Elabora matriz de fuentes (autor, año, aporte, relación con tu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Redacta avance de </w:t>
      </w:r>
      <w:r>
        <w:rPr>
          <w:rFonts w:ascii="Calibri" w:hAnsi="Calibri"/>
          <w:b/>
          <w:color w:val="2B2B2B"/>
          <w:sz w:val="22"/>
        </w:rPr>
        <w:t>marco teórico / revisión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Entrega el </w:t>
      </w:r>
      <w:r>
        <w:rPr>
          <w:rFonts w:ascii="Calibri" w:hAnsi="Calibri"/>
          <w:b/>
          <w:color w:val="2B2B2B"/>
          <w:sz w:val="22"/>
        </w:rPr>
        <w:t>paquete consolidado</w:t>
      </w:r>
      <w:r>
        <w:rPr>
          <w:rFonts w:ascii="Calibri" w:hAnsi="Calibri"/>
          <w:b w:val="0"/>
          <w:color w:val="2B2B2B"/>
          <w:sz w:val="22"/>
        </w:rPr>
        <w:t xml:space="preserve"> del artículo hasta donde alcance el periodo (problema + pregunta + marco en progreso).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Cumple talleres/quices residuales del corte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 consolidado (plantilla APA CUN) + matriz de fuentes (puede ir como anexo o sección).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10–15 páginas</w:t>
      </w:r>
      <w:r>
        <w:rPr>
          <w:rFonts w:ascii="Calibri" w:hAnsi="Calibri"/>
          <w:b w:val="0"/>
          <w:color w:val="2B2B2B"/>
          <w:sz w:val="22"/>
        </w:rPr>
        <w:t xml:space="preserve"> acumuladas (según avance realista del periodo).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INV_ACA3_Apellido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Fuentes confiables y pertinentes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Citas/referencias correctas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Marco/revisión alineado a la pregunta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del avance global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Entrega completa en CDigital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(zbib.org)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(login institucional)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(bases CUN · gestores · marco/revisión; en periodo corto concentra U8+U10–12).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