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C2340"/>
          <w:sz w:val="44"/>
        </w:rPr>
        <w:t>An Ungraded Survey Can Gate a 32.8% Assignment: Template Dates, Completion Restrictions and Audit Blind Spots in Seven Moodle Course Instances</w:t>
      </w:r>
    </w:p>
    <w:p>
      <w:r>
        <w:rPr>
          <w:rFonts w:ascii="Calibri" w:hAnsi="Calibri"/>
          <w:b/>
          <w:color w:val="2B2B2B"/>
          <w:sz w:val="22"/>
        </w:rPr>
        <w:t>Una encuesta sin nota puede candar una entrega del 32,8 %: fechas de plantilla, restricciones por finalización y puntos ciegos de auditoría en siete aulas Moodle</w:t>
      </w:r>
    </w:p>
    <w:p>
      <w:r>
        <w:rPr>
          <w:rFonts w:ascii="Calibri" w:hAnsi="Calibri"/>
          <w:b/>
          <w:color w:val="2B2B2B"/>
          <w:sz w:val="22"/>
        </w:rPr>
        <w:t>Corresponding author</w:t>
      </w:r>
    </w:p>
    <w:p>
      <w:r>
        <w:rPr>
          <w:rFonts w:ascii="Calibri" w:hAnsi="Calibri"/>
          <w:b w:val="0"/>
          <w:color w:val="2B2B2B"/>
          <w:sz w:val="22"/>
        </w:rPr>
        <w:t>Julian Andrés Castaño Espinosa</w:t>
      </w:r>
    </w:p>
    <w:p>
      <w:r>
        <w:rPr>
          <w:rFonts w:ascii="Calibri" w:hAnsi="Calibri"/>
          <w:b w:val="0"/>
          <w:color w:val="2B2B2B"/>
          <w:sz w:val="22"/>
        </w:rPr>
        <w:t>School of Engineering, Corporación Unificada Nacional de Educación Superior — CUN</w:t>
      </w:r>
    </w:p>
    <w:p>
      <w:r>
        <w:rPr>
          <w:rFonts w:ascii="Calibri" w:hAnsi="Calibri"/>
          <w:b w:val="0"/>
          <w:color w:val="2B2B2B"/>
          <w:sz w:val="22"/>
        </w:rPr>
        <w:t>Bogotá, Colombia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ORCID: https://orcid.org/0009-0003-6598-432X</w:t>
      </w:r>
    </w:p>
    <w:p>
      <w:r>
        <w:rPr>
          <w:rFonts w:ascii="Calibri" w:hAnsi="Calibri"/>
          <w:b/>
          <w:color w:val="2B2B2B"/>
          <w:sz w:val="22"/>
        </w:rPr>
        <w:t>Authorship.</w:t>
      </w:r>
      <w:r>
        <w:rPr>
          <w:rFonts w:ascii="Calibri" w:hAnsi="Calibri"/>
          <w:b w:val="0"/>
          <w:color w:val="2B2B2B"/>
          <w:sz w:val="22"/>
        </w:rPr>
        <w:t xml:space="preserve"> Single author, who designed and operated the audit, wrote the client used to perform</w:t>
      </w:r>
    </w:p>
    <w:p>
      <w:r>
        <w:rPr>
          <w:rFonts w:ascii="Calibri" w:hAnsi="Calibri"/>
          <w:b w:val="0"/>
          <w:color w:val="2B2B2B"/>
          <w:sz w:val="22"/>
        </w:rPr>
        <w:t>it, applied the corrections and verified them.</w:t>
      </w:r>
    </w:p>
    <w:p>
      <w:r>
        <w:rPr>
          <w:rFonts w:ascii="Calibri" w:hAnsi="Calibri"/>
          <w:b/>
          <w:color w:val="2B2B2B"/>
          <w:sz w:val="22"/>
        </w:rPr>
        <w:t>Institutional affiliation of the work:</w:t>
      </w:r>
      <w:r>
        <w:rPr>
          <w:rFonts w:ascii="Calibri" w:hAnsi="Calibri"/>
          <w:b w:val="0"/>
          <w:color w:val="2B2B2B"/>
          <w:sz w:val="22"/>
        </w:rPr>
        <w:t xml:space="preserve"> School of Engineering, CUN. Internal research call</w:t>
      </w:r>
    </w:p>
    <w:p>
      <w:r>
        <w:rPr>
          <w:rFonts w:ascii="Calibri" w:hAnsi="Calibri"/>
          <w:b w:val="0"/>
          <w:color w:val="2B2B2B"/>
          <w:sz w:val="22"/>
        </w:rPr>
        <w:t>CUN 2026 — Thematic Research Groups, Phase II.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ABSTRACT</w:t>
      </w:r>
    </w:p>
    <w:p>
      <w:r>
        <w:rPr>
          <w:rFonts w:ascii="Calibri" w:hAnsi="Calibri"/>
          <w:b w:val="0"/>
          <w:color w:val="2B2B2B"/>
          <w:sz w:val="22"/>
        </w:rPr>
        <w:t>Institutional learning management systems are rarely configured from scratch: courses arrive</w:t>
      </w:r>
    </w:p>
    <w:p>
      <w:r>
        <w:rPr>
          <w:rFonts w:ascii="Calibri" w:hAnsi="Calibri"/>
          <w:b w:val="0"/>
          <w:color w:val="2B2B2B"/>
          <w:sz w:val="22"/>
        </w:rPr>
        <w:t>pre-populated from a template, and the instructor adjusts what the template got wrong. This report</w:t>
      </w:r>
    </w:p>
    <w:p>
      <w:r>
        <w:rPr>
          <w:rFonts w:ascii="Calibri" w:hAnsi="Calibri"/>
          <w:b w:val="0"/>
          <w:color w:val="2B2B2B"/>
          <w:sz w:val="22"/>
        </w:rPr>
        <w:t>documents what an instrument-based audit of seven Moodle 4.5 course instances found when the</w:t>
      </w:r>
    </w:p>
    <w:p>
      <w:r>
        <w:rPr>
          <w:rFonts w:ascii="Calibri" w:hAnsi="Calibri"/>
          <w:b w:val="0"/>
          <w:color w:val="2B2B2B"/>
          <w:sz w:val="22"/>
        </w:rPr>
        <w:t>adjustment was automated, and what the automation itself failed to see. The graded catalogue was</w:t>
      </w:r>
    </w:p>
    <w:p>
      <w:r>
        <w:rPr>
          <w:rFonts w:ascii="Calibri" w:hAnsi="Calibri"/>
          <w:b w:val="0"/>
          <w:color w:val="2B2B2B"/>
          <w:sz w:val="22"/>
        </w:rPr>
        <w:t>clean: 53 graded items across the seven instances, all aligned to the departmental schedule, zero</w:t>
      </w:r>
    </w:p>
    <w:p>
      <w:r>
        <w:rPr>
          <w:rFonts w:ascii="Calibri" w:hAnsi="Calibri"/>
          <w:b w:val="0"/>
          <w:color w:val="2B2B2B"/>
          <w:sz w:val="22"/>
        </w:rPr>
        <w:t xml:space="preserve">discrepancies. The defect lived entirely outside that catalogue. The 28 institutional </w:t>
      </w:r>
      <w:r>
        <w:rPr>
          <w:rFonts w:ascii="Consolas" w:hAnsi="Consolas"/>
          <w:color w:val="111111"/>
          <w:sz w:val="21"/>
        </w:rPr>
        <w:t>feedback</w:t>
      </w:r>
    </w:p>
    <w:p>
      <w:r>
        <w:rPr>
          <w:rFonts w:ascii="Calibri" w:hAnsi="Calibri"/>
          <w:b w:val="0"/>
          <w:color w:val="2B2B2B"/>
          <w:sz w:val="22"/>
        </w:rPr>
        <w:t>surveys — ungraded, and therefore absent both from the schedule table and from the client's</w:t>
      </w:r>
    </w:p>
    <w:p>
      <w:r>
        <w:rPr>
          <w:rFonts w:ascii="Calibri" w:hAnsi="Calibri"/>
          <w:b w:val="0"/>
          <w:color w:val="2B2B2B"/>
          <w:sz w:val="22"/>
        </w:rPr>
        <w:t>activity-type map — kept their template dates: 13 of them had opening dates in 2028 and 2030 in a</w:t>
      </w:r>
    </w:p>
    <w:p>
      <w:r>
        <w:rPr>
          <w:rFonts w:ascii="Calibri" w:hAnsi="Calibri"/>
          <w:b w:val="0"/>
          <w:color w:val="2B2B2B"/>
          <w:sz w:val="22"/>
        </w:rPr>
        <w:t>course running in 2026, and 11 of those 13 stored an opening instant identical to their closing</w:t>
      </w:r>
    </w:p>
    <w:p>
      <w:r>
        <w:rPr>
          <w:rFonts w:ascii="Calibri" w:hAnsi="Calibri"/>
          <w:b w:val="0"/>
          <w:color w:val="2B2B2B"/>
          <w:sz w:val="22"/>
        </w:rPr>
        <w:t>instant, a window that can never open. We verify against the upstream Moodle 4.5 source that such a</w:t>
      </w:r>
    </w:p>
    <w:p>
      <w:r>
        <w:rPr>
          <w:rFonts w:ascii="Calibri" w:hAnsi="Calibri"/>
          <w:b w:val="0"/>
          <w:color w:val="2B2B2B"/>
          <w:sz w:val="22"/>
        </w:rPr>
        <w:t>window passes form validation, because the check rejects only a close strictly earlier than the</w:t>
      </w:r>
    </w:p>
    <w:p>
      <w:r>
        <w:rPr>
          <w:rFonts w:ascii="Calibri" w:hAnsi="Calibri"/>
          <w:b w:val="0"/>
          <w:color w:val="2B2B2B"/>
          <w:sz w:val="22"/>
        </w:rPr>
        <w:t>open. The consequential finding is a coupling: in two instances, the final assignment — weighted</w:t>
      </w:r>
    </w:p>
    <w:p>
      <w:r>
        <w:rPr>
          <w:rFonts w:ascii="Calibri" w:hAnsi="Calibri"/>
          <w:b w:val="0"/>
          <w:color w:val="2B2B2B"/>
          <w:sz w:val="22"/>
        </w:rPr>
        <w:t>32.8% of the course grade, with no grace period, since the cut-off date equals the due date — was</w:t>
      </w:r>
    </w:p>
    <w:p>
      <w:r>
        <w:rPr>
          <w:rFonts w:ascii="Calibri" w:hAnsi="Calibri"/>
          <w:b w:val="0"/>
          <w:color w:val="2B2B2B"/>
          <w:sz w:val="22"/>
        </w:rPr>
        <w:t xml:space="preserve">restricted by </w:t>
      </w:r>
      <w:r>
        <w:rPr>
          <w:rFonts w:ascii="Calibri" w:hAnsi="Calibri"/>
          <w:i/>
          <w:color w:val="2B2B2B"/>
          <w:sz w:val="22"/>
        </w:rPr>
        <w:t>completion</w:t>
      </w:r>
      <w:r>
        <w:rPr>
          <w:rFonts w:ascii="Calibri" w:hAnsi="Calibri"/>
          <w:b w:val="0"/>
          <w:color w:val="2B2B2B"/>
          <w:sz w:val="22"/>
        </w:rPr>
        <w:t xml:space="preserve"> of one of those surveys. The survey's opening date therefore was the</w:t>
      </w:r>
    </w:p>
    <w:p>
      <w:r>
        <w:rPr>
          <w:rFonts w:ascii="Calibri" w:hAnsi="Calibri"/>
          <w:b w:val="0"/>
          <w:color w:val="2B2B2B"/>
          <w:sz w:val="22"/>
        </w:rPr>
        <w:t>assignment's effective opening date, leaving 2 usable days out of 31 in one instance and 10 out of</w:t>
      </w:r>
    </w:p>
    <w:p>
      <w:r>
        <w:rPr>
          <w:rFonts w:ascii="Calibri" w:hAnsi="Calibri"/>
          <w:b w:val="0"/>
          <w:color w:val="2B2B2B"/>
          <w:sz w:val="22"/>
        </w:rPr>
        <w:t>39 in the other, while the calendar displayed the full window. We report the correction (removing</w:t>
      </w:r>
    </w:p>
    <w:p>
      <w:r>
        <w:rPr>
          <w:rFonts w:ascii="Calibri" w:hAnsi="Calibri"/>
          <w:b w:val="0"/>
          <w:color w:val="2B2B2B"/>
          <w:sz w:val="22"/>
        </w:rPr>
        <w:t>the survey windows rather than the institutional restriction), the safeguards that the incident</w:t>
      </w:r>
    </w:p>
    <w:p>
      <w:r>
        <w:rPr>
          <w:rFonts w:ascii="Calibri" w:hAnsi="Calibri"/>
          <w:b w:val="0"/>
          <w:color w:val="2B2B2B"/>
          <w:sz w:val="22"/>
        </w:rPr>
        <w:t>forced into the writing path of the client, and the verification that nothing else moved: 206</w:t>
      </w:r>
    </w:p>
    <w:p>
      <w:r>
        <w:rPr>
          <w:rFonts w:ascii="Calibri" w:hAnsi="Calibri"/>
          <w:b w:val="0"/>
          <w:color w:val="2B2B2B"/>
          <w:sz w:val="22"/>
        </w:rPr>
        <w:t>existing survey responses intact, 0 of 19 writes altering a stored close date, and a 62-field</w:t>
      </w:r>
    </w:p>
    <w:p>
      <w:r>
        <w:rPr>
          <w:rFonts w:ascii="Calibri" w:hAnsi="Calibri"/>
          <w:b w:val="0"/>
          <w:color w:val="2B2B2B"/>
          <w:sz w:val="22"/>
        </w:rPr>
        <w:t>before/after form diff showing exactly the 5 fields intended. We also report a limit that no</w:t>
      </w:r>
    </w:p>
    <w:p>
      <w:r>
        <w:rPr>
          <w:rFonts w:ascii="Calibri" w:hAnsi="Calibri"/>
          <w:b w:val="0"/>
          <w:color w:val="2B2B2B"/>
          <w:sz w:val="22"/>
        </w:rPr>
        <w:t>instructor-level tool can pass: the deployment's survey form exposes no close-date field, although</w:t>
      </w:r>
    </w:p>
    <w:p>
      <w:r>
        <w:rPr>
          <w:rFonts w:ascii="Calibri" w:hAnsi="Calibri"/>
          <w:b w:val="0"/>
          <w:color w:val="2B2B2B"/>
          <w:sz w:val="22"/>
        </w:rPr>
        <w:t>the upstream 4.5 source does, so 11 stored close dates remain in 2028 and 2030. The generalisable</w:t>
      </w:r>
    </w:p>
    <w:p>
      <w:r>
        <w:rPr>
          <w:rFonts w:ascii="Calibri" w:hAnsi="Calibri"/>
          <w:b w:val="0"/>
          <w:color w:val="2B2B2B"/>
          <w:sz w:val="22"/>
        </w:rPr>
        <w:t>result is a rule for auditing template-populated courses: an item's grade weight predicts neither</w:t>
      </w:r>
    </w:p>
    <w:p>
      <w:r>
        <w:rPr>
          <w:rFonts w:ascii="Calibri" w:hAnsi="Calibri"/>
          <w:b w:val="0"/>
          <w:color w:val="2B2B2B"/>
          <w:sz w:val="22"/>
        </w:rPr>
        <w:t>its schedule risk nor its blocking power, so any date audit must enumerate every activity type and</w:t>
      </w:r>
    </w:p>
    <w:p>
      <w:r>
        <w:rPr>
          <w:rFonts w:ascii="Calibri" w:hAnsi="Calibri"/>
          <w:b w:val="0"/>
          <w:color w:val="2B2B2B"/>
          <w:sz w:val="22"/>
        </w:rPr>
        <w:t>resolve every access restriction before declaring a course correct. No student-level data are</w:t>
      </w:r>
    </w:p>
    <w:p>
      <w:r>
        <w:rPr>
          <w:rFonts w:ascii="Calibri" w:hAnsi="Calibri"/>
          <w:b w:val="0"/>
          <w:color w:val="2B2B2B"/>
          <w:sz w:val="22"/>
        </w:rPr>
        <w:t>reported and no learning outcome is claimed.</w:t>
      </w:r>
    </w:p>
    <w:p>
      <w:r>
        <w:rPr>
          <w:rFonts w:ascii="Calibri" w:hAnsi="Calibri"/>
          <w:b/>
          <w:color w:val="2B2B2B"/>
          <w:sz w:val="22"/>
        </w:rPr>
        <w:t>Keywords:</w:t>
      </w:r>
      <w:r>
        <w:rPr>
          <w:rFonts w:ascii="Calibri" w:hAnsi="Calibri"/>
          <w:b w:val="0"/>
          <w:color w:val="2B2B2B"/>
          <w:sz w:val="22"/>
        </w:rPr>
        <w:t xml:space="preserve"> learning management systems, Moodle, conditional release, activity completion,</w:t>
      </w:r>
    </w:p>
    <w:p>
      <w:r>
        <w:rPr>
          <w:rFonts w:ascii="Calibri" w:hAnsi="Calibri"/>
          <w:b w:val="0"/>
          <w:color w:val="2B2B2B"/>
          <w:sz w:val="22"/>
        </w:rPr>
        <w:t>configuration error, assessment deadlines, course template, educational technology audit, negative</w:t>
      </w:r>
    </w:p>
    <w:p>
      <w:r>
        <w:rPr>
          <w:rFonts w:ascii="Calibri" w:hAnsi="Calibri"/>
          <w:b w:val="0"/>
          <w:color w:val="2B2B2B"/>
          <w:sz w:val="22"/>
        </w:rPr>
        <w:t>result, higher education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RESUMEN</w:t>
      </w:r>
    </w:p>
    <w:p>
      <w:r>
        <w:rPr>
          <w:rFonts w:ascii="Calibri" w:hAnsi="Calibri"/>
          <w:b w:val="0"/>
          <w:color w:val="2B2B2B"/>
          <w:sz w:val="22"/>
        </w:rPr>
        <w:t>Las plataformas institucionales de aprendizaje casi nunca se configuran desde cero: el aula llega</w:t>
      </w:r>
    </w:p>
    <w:p>
      <w:r>
        <w:rPr>
          <w:rFonts w:ascii="Calibri" w:hAnsi="Calibri"/>
          <w:b w:val="0"/>
          <w:color w:val="2B2B2B"/>
          <w:sz w:val="22"/>
        </w:rPr>
        <w:t>poblada por una plantilla y el docente corrige lo que la plantilla dejó mal. Este informe documenta</w:t>
      </w:r>
    </w:p>
    <w:p>
      <w:r>
        <w:rPr>
          <w:rFonts w:ascii="Calibri" w:hAnsi="Calibri"/>
          <w:b w:val="0"/>
          <w:color w:val="2B2B2B"/>
          <w:sz w:val="22"/>
        </w:rPr>
        <w:t>lo que encontró una auditoría instrumentada de siete aulas Moodle 4.5, y lo que la propia</w:t>
      </w:r>
    </w:p>
    <w:p>
      <w:r>
        <w:rPr>
          <w:rFonts w:ascii="Calibri" w:hAnsi="Calibri"/>
          <w:b w:val="0"/>
          <w:color w:val="2B2B2B"/>
          <w:sz w:val="22"/>
        </w:rPr>
        <w:t>instrumentación no supo ver. El catálogo calificable estaba en orden: 53 ítems evaluativos en las</w:t>
      </w:r>
    </w:p>
    <w:p>
      <w:r>
        <w:rPr>
          <w:rFonts w:ascii="Calibri" w:hAnsi="Calibri"/>
          <w:b w:val="0"/>
          <w:color w:val="2B2B2B"/>
          <w:sz w:val="22"/>
        </w:rPr>
        <w:t>siete aulas, todos alineados con el calendario del programa, cero discrepancias. El defecto vivía</w:t>
      </w:r>
    </w:p>
    <w:p>
      <w:r>
        <w:rPr>
          <w:rFonts w:ascii="Calibri" w:hAnsi="Calibri"/>
          <w:b w:val="0"/>
          <w:color w:val="2B2B2B"/>
          <w:sz w:val="22"/>
        </w:rPr>
        <w:t xml:space="preserve">íntegramente fuera de ese catálogo. Las 28 encuestas institucionales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—sin nota y, por</w:t>
      </w:r>
    </w:p>
    <w:p>
      <w:r>
        <w:rPr>
          <w:rFonts w:ascii="Calibri" w:hAnsi="Calibri"/>
          <w:b w:val="0"/>
          <w:color w:val="2B2B2B"/>
          <w:sz w:val="22"/>
        </w:rPr>
        <w:t>eso mismo, ausentes tanto de la tabla de fechas como del mapa de tipos de actividad del cliente—</w:t>
      </w:r>
    </w:p>
    <w:p>
      <w:r>
        <w:rPr>
          <w:rFonts w:ascii="Calibri" w:hAnsi="Calibri"/>
          <w:b w:val="0"/>
          <w:color w:val="2B2B2B"/>
          <w:sz w:val="22"/>
        </w:rPr>
        <w:t>conservaban sus fechas de plantilla: 13 abrían en 2028 y 2030 dentro de un curso que transcurre en</w:t>
      </w:r>
    </w:p>
    <w:p>
      <w:r>
        <w:rPr>
          <w:rFonts w:ascii="Calibri" w:hAnsi="Calibri"/>
          <w:b w:val="0"/>
          <w:color w:val="2B2B2B"/>
          <w:sz w:val="22"/>
        </w:rPr>
        <w:t>2026, y 11 de esas 13 tenían almacenado un instante de apertura idéntico al de cierre, una ventana</w:t>
      </w:r>
    </w:p>
    <w:p>
      <w:r>
        <w:rPr>
          <w:rFonts w:ascii="Calibri" w:hAnsi="Calibri"/>
          <w:b w:val="0"/>
          <w:color w:val="2B2B2B"/>
          <w:sz w:val="22"/>
        </w:rPr>
        <w:t>que no puede abrir nunca. Comprobamos contra el código fuente de Moodle 4.5 que esa ventana supera</w:t>
      </w:r>
    </w:p>
    <w:p>
      <w:r>
        <w:rPr>
          <w:rFonts w:ascii="Calibri" w:hAnsi="Calibri"/>
          <w:b w:val="0"/>
          <w:color w:val="2B2B2B"/>
          <w:sz w:val="22"/>
        </w:rPr>
        <w:t>la validación del formulario, porque la comprobación solo rechaza un cierre estrictamente anterior a</w:t>
      </w:r>
    </w:p>
    <w:p>
      <w:r>
        <w:rPr>
          <w:rFonts w:ascii="Calibri" w:hAnsi="Calibri"/>
          <w:b w:val="0"/>
          <w:color w:val="2B2B2B"/>
          <w:sz w:val="22"/>
        </w:rPr>
        <w:t>la apertura. El hallazgo con consecuencias es un acoplamiento: en dos aulas, la entrega final</w:t>
      </w:r>
    </w:p>
    <w:p>
      <w:r>
        <w:rPr>
          <w:rFonts w:ascii="Calibri" w:hAnsi="Calibri"/>
          <w:b w:val="0"/>
          <w:color w:val="2B2B2B"/>
          <w:sz w:val="22"/>
        </w:rPr>
        <w:t>—32,8 % de la nota y sin prórroga, porque la fecha de corte iguala a la de entrega— estaba</w:t>
      </w:r>
    </w:p>
    <w:p>
      <w:r>
        <w:rPr>
          <w:rFonts w:ascii="Calibri" w:hAnsi="Calibri"/>
          <w:b w:val="0"/>
          <w:color w:val="2B2B2B"/>
          <w:sz w:val="22"/>
        </w:rPr>
        <w:t xml:space="preserve">restringida por la </w:t>
      </w:r>
      <w:r>
        <w:rPr>
          <w:rFonts w:ascii="Calibri" w:hAnsi="Calibri"/>
          <w:i/>
          <w:color w:val="2B2B2B"/>
          <w:sz w:val="22"/>
        </w:rPr>
        <w:t>finalización</w:t>
      </w:r>
      <w:r>
        <w:rPr>
          <w:rFonts w:ascii="Calibri" w:hAnsi="Calibri"/>
          <w:b w:val="0"/>
          <w:color w:val="2B2B2B"/>
          <w:sz w:val="22"/>
        </w:rPr>
        <w:t xml:space="preserve"> de una de esas encuestas. La fecha de la encuesta era, por tanto,</w:t>
      </w:r>
    </w:p>
    <w:p>
      <w:r>
        <w:rPr>
          <w:rFonts w:ascii="Calibri" w:hAnsi="Calibri"/>
          <w:b w:val="0"/>
          <w:color w:val="2B2B2B"/>
          <w:sz w:val="22"/>
        </w:rPr>
        <w:t>la fecha real de apertura de la entrega: 2 días útiles de 31 en un aula y 10 de 39 en la otra,</w:t>
      </w:r>
    </w:p>
    <w:p>
      <w:r>
        <w:rPr>
          <w:rFonts w:ascii="Calibri" w:hAnsi="Calibri"/>
          <w:b w:val="0"/>
          <w:color w:val="2B2B2B"/>
          <w:sz w:val="22"/>
        </w:rPr>
        <w:t>mientras el calendario mostraba la ventana completa. Reportamos la corrección aplicada (quitar la</w:t>
      </w:r>
    </w:p>
    <w:p>
      <w:r>
        <w:rPr>
          <w:rFonts w:ascii="Calibri" w:hAnsi="Calibri"/>
          <w:b w:val="0"/>
          <w:color w:val="2B2B2B"/>
          <w:sz w:val="22"/>
        </w:rPr>
        <w:t>ventana de las encuestas y no la restricción institucional), las salvaguardas que el incidente</w:t>
      </w:r>
    </w:p>
    <w:p>
      <w:r>
        <w:rPr>
          <w:rFonts w:ascii="Calibri" w:hAnsi="Calibri"/>
          <w:b w:val="0"/>
          <w:color w:val="2B2B2B"/>
          <w:sz w:val="22"/>
        </w:rPr>
        <w:t>obligó a llevar al camino de escritura del cliente y la verificación de que nada más se movió: 206</w:t>
      </w:r>
    </w:p>
    <w:p>
      <w:r>
        <w:rPr>
          <w:rFonts w:ascii="Calibri" w:hAnsi="Calibri"/>
          <w:b w:val="0"/>
          <w:color w:val="2B2B2B"/>
          <w:sz w:val="22"/>
        </w:rPr>
        <w:t>respuestas de estudiantes intactas, 0 de 19 escrituras alterando un cierre almacenado y un diff de</w:t>
      </w:r>
    </w:p>
    <w:p>
      <w:r>
        <w:rPr>
          <w:rFonts w:ascii="Calibri" w:hAnsi="Calibri"/>
          <w:b w:val="0"/>
          <w:color w:val="2B2B2B"/>
          <w:sz w:val="22"/>
        </w:rPr>
        <w:t>62 campos del formulario con exactamente los 5 cambios previstos. Reportamos también un límite que</w:t>
      </w:r>
    </w:p>
    <w:p>
      <w:r>
        <w:rPr>
          <w:rFonts w:ascii="Calibri" w:hAnsi="Calibri"/>
          <w:b w:val="0"/>
          <w:color w:val="2B2B2B"/>
          <w:sz w:val="22"/>
        </w:rPr>
        <w:t>ninguna herramienta con rol docente puede franquear: el formulario de encuesta de esta instalación</w:t>
      </w:r>
    </w:p>
    <w:p>
      <w:r>
        <w:rPr>
          <w:rFonts w:ascii="Calibri" w:hAnsi="Calibri"/>
          <w:b w:val="0"/>
          <w:color w:val="2B2B2B"/>
          <w:sz w:val="22"/>
        </w:rPr>
        <w:t>no expone campo de cierre, aunque el código fuente de 4.5 sí lo define, de modo que 11 cierres</w:t>
      </w:r>
    </w:p>
    <w:p>
      <w:r>
        <w:rPr>
          <w:rFonts w:ascii="Calibri" w:hAnsi="Calibri"/>
          <w:b w:val="0"/>
          <w:color w:val="2B2B2B"/>
          <w:sz w:val="22"/>
        </w:rPr>
        <w:t>almacenados siguen en 2028 y 2030. El resultado generalizable es una regla de auditoría para aulas</w:t>
      </w:r>
    </w:p>
    <w:p>
      <w:r>
        <w:rPr>
          <w:rFonts w:ascii="Calibri" w:hAnsi="Calibri"/>
          <w:b w:val="0"/>
          <w:color w:val="2B2B2B"/>
          <w:sz w:val="22"/>
        </w:rPr>
        <w:t>pobladas por plantilla: el peso de un ítem no predice ni su riesgo de calendario ni su poder de</w:t>
      </w:r>
    </w:p>
    <w:p>
      <w:r>
        <w:rPr>
          <w:rFonts w:ascii="Calibri" w:hAnsi="Calibri"/>
          <w:b w:val="0"/>
          <w:color w:val="2B2B2B"/>
          <w:sz w:val="22"/>
        </w:rPr>
        <w:t>bloqueo, así que toda auditoría de fechas debe enumerar todos los tipos de actividad y resolver</w:t>
      </w:r>
    </w:p>
    <w:p>
      <w:r>
        <w:rPr>
          <w:rFonts w:ascii="Calibri" w:hAnsi="Calibri"/>
          <w:b w:val="0"/>
          <w:color w:val="2B2B2B"/>
          <w:sz w:val="22"/>
        </w:rPr>
        <w:t>todas las restricciones de acceso antes de declarar correcta un aula.</w:t>
      </w:r>
    </w:p>
    <w:p>
      <w:r>
        <w:rPr>
          <w:rFonts w:ascii="Calibri" w:hAnsi="Calibri"/>
          <w:b/>
          <w:color w:val="2B2B2B"/>
          <w:sz w:val="22"/>
        </w:rPr>
        <w:t>Palabras clave:</w:t>
      </w:r>
      <w:r>
        <w:rPr>
          <w:rFonts w:ascii="Calibri" w:hAnsi="Calibri"/>
          <w:b w:val="0"/>
          <w:color w:val="2B2B2B"/>
          <w:sz w:val="22"/>
        </w:rPr>
        <w:t xml:space="preserve"> sistemas de gestión del aprendizaje, Moodle, liberación condicional, finalización</w:t>
      </w:r>
    </w:p>
    <w:p>
      <w:r>
        <w:rPr>
          <w:rFonts w:ascii="Calibri" w:hAnsi="Calibri"/>
          <w:b w:val="0"/>
          <w:color w:val="2B2B2B"/>
          <w:sz w:val="22"/>
        </w:rPr>
        <w:t>de actividad, error de configuración, fechas de entrega, plantilla de curso, auditoría de tecnología</w:t>
      </w:r>
    </w:p>
    <w:p>
      <w:r>
        <w:rPr>
          <w:rFonts w:ascii="Calibri" w:hAnsi="Calibri"/>
          <w:b w:val="0"/>
          <w:color w:val="2B2B2B"/>
          <w:sz w:val="22"/>
        </w:rPr>
        <w:t>educativa, resultado negativo, educación superior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1. INTRODUCTION</w:t>
      </w:r>
    </w:p>
    <w:p>
      <w:r>
        <w:rPr>
          <w:rFonts w:ascii="Calibri" w:hAnsi="Calibri"/>
          <w:b w:val="0"/>
          <w:color w:val="2B2B2B"/>
          <w:sz w:val="22"/>
        </w:rPr>
        <w:t>A course in an institutional learning management system (LMS) is seldom built by the person who</w:t>
      </w:r>
    </w:p>
    <w:p>
      <w:r>
        <w:rPr>
          <w:rFonts w:ascii="Calibri" w:hAnsi="Calibri"/>
          <w:b w:val="0"/>
          <w:color w:val="2B2B2B"/>
          <w:sz w:val="22"/>
        </w:rPr>
        <w:t>teaches it. It is instantiated from a template that carries activities, resources, grade categories,</w:t>
      </w:r>
    </w:p>
    <w:p>
      <w:r>
        <w:rPr>
          <w:rFonts w:ascii="Calibri" w:hAnsi="Calibri"/>
          <w:b w:val="0"/>
          <w:color w:val="2B2B2B"/>
          <w:sz w:val="22"/>
        </w:rPr>
        <w:t>access restrictions and — the point of this report — dates. The instructor then corrects what does</w:t>
      </w:r>
    </w:p>
    <w:p>
      <w:r>
        <w:rPr>
          <w:rFonts w:ascii="Calibri" w:hAnsi="Calibri"/>
          <w:b w:val="0"/>
          <w:color w:val="2B2B2B"/>
          <w:sz w:val="22"/>
        </w:rPr>
        <w:t>not apply. The correction is normally done by hand, activity by activity, and is normally believed</w:t>
      </w:r>
    </w:p>
    <w:p>
      <w:r>
        <w:rPr>
          <w:rFonts w:ascii="Calibri" w:hAnsi="Calibri"/>
          <w:b w:val="0"/>
          <w:color w:val="2B2B2B"/>
          <w:sz w:val="22"/>
        </w:rPr>
        <w:t>to be complete when the graded items look right, because the graded items are what students ask</w:t>
      </w:r>
    </w:p>
    <w:p>
      <w:r>
        <w:rPr>
          <w:rFonts w:ascii="Calibri" w:hAnsi="Calibri"/>
          <w:b w:val="0"/>
          <w:color w:val="2B2B2B"/>
          <w:sz w:val="22"/>
        </w:rPr>
        <w:t>about and what the institution audits.</w:t>
      </w:r>
    </w:p>
    <w:p>
      <w:r>
        <w:rPr>
          <w:rFonts w:ascii="Calibri" w:hAnsi="Calibri"/>
          <w:b w:val="0"/>
          <w:color w:val="2B2B2B"/>
          <w:sz w:val="22"/>
        </w:rPr>
        <w:t>This report is about the part of the course that nobody audits because it carries no weight, and</w:t>
      </w:r>
    </w:p>
    <w:p>
      <w:r>
        <w:rPr>
          <w:rFonts w:ascii="Calibri" w:hAnsi="Calibri"/>
          <w:b w:val="0"/>
          <w:color w:val="2B2B2B"/>
          <w:sz w:val="22"/>
        </w:rPr>
        <w:t>about the discovery that weight is a poor predictor of consequence. In the deployment studied, an</w:t>
      </w:r>
    </w:p>
    <w:p>
      <w:r>
        <w:rPr>
          <w:rFonts w:ascii="Calibri" w:hAnsi="Calibri"/>
          <w:b w:val="0"/>
          <w:color w:val="2B2B2B"/>
          <w:sz w:val="22"/>
        </w:rPr>
        <w:t>ungraded institutional survey turned out to hold the key to a graded assignment worth 32.8% of the</w:t>
      </w:r>
    </w:p>
    <w:p>
      <w:r>
        <w:rPr>
          <w:rFonts w:ascii="Calibri" w:hAnsi="Calibri"/>
          <w:b w:val="0"/>
          <w:color w:val="2B2B2B"/>
          <w:sz w:val="22"/>
        </w:rPr>
        <w:t>final grade, through an access restriction of the kind the platform calls conditional availability</w:t>
      </w:r>
    </w:p>
    <w:p>
      <w:r>
        <w:rPr>
          <w:rFonts w:ascii="Calibri" w:hAnsi="Calibri"/>
          <w:b w:val="0"/>
          <w:color w:val="2B2B2B"/>
          <w:sz w:val="22"/>
        </w:rPr>
        <w:t>(Moodle Pty Ltd., n.d.). The survey's own opening date had been left at a template value in a future</w:t>
      </w:r>
    </w:p>
    <w:p>
      <w:r>
        <w:rPr>
          <w:rFonts w:ascii="Calibri" w:hAnsi="Calibri"/>
          <w:b w:val="0"/>
          <w:color w:val="2B2B2B"/>
          <w:sz w:val="22"/>
        </w:rPr>
        <w:t>year. The assignment displayed its full submission window in the calendar and could not be submitted</w:t>
      </w:r>
    </w:p>
    <w:p>
      <w:r>
        <w:rPr>
          <w:rFonts w:ascii="Calibri" w:hAnsi="Calibri"/>
          <w:b w:val="0"/>
          <w:color w:val="2B2B2B"/>
          <w:sz w:val="22"/>
        </w:rPr>
        <w:t>for all but the last two days of it.</w:t>
      </w:r>
    </w:p>
    <w:p>
      <w:r>
        <w:rPr>
          <w:rFonts w:ascii="Calibri" w:hAnsi="Calibri"/>
          <w:b w:val="0"/>
          <w:color w:val="2B2B2B"/>
          <w:sz w:val="22"/>
        </w:rPr>
        <w:t>Three things make this worth reporting rather than merely fixing. First, the failure is silent on</w:t>
      </w:r>
    </w:p>
    <w:p>
      <w:r>
        <w:rPr>
          <w:rFonts w:ascii="Calibri" w:hAnsi="Calibri"/>
          <w:b w:val="0"/>
          <w:color w:val="2B2B2B"/>
          <w:sz w:val="22"/>
        </w:rPr>
        <w:t>both sides: the platform reports no error, the instructor's audit reports no discrepancy, and the</w:t>
      </w:r>
    </w:p>
    <w:p>
      <w:r>
        <w:rPr>
          <w:rFonts w:ascii="Calibri" w:hAnsi="Calibri"/>
          <w:b w:val="0"/>
          <w:color w:val="2B2B2B"/>
          <w:sz w:val="22"/>
        </w:rPr>
        <w:t>student sees an open assignment that will not accept work. Second, the failure was invisible to the</w:t>
      </w:r>
    </w:p>
    <w:p>
      <w:r>
        <w:rPr>
          <w:rFonts w:ascii="Calibri" w:hAnsi="Calibri"/>
          <w:b w:val="0"/>
          <w:color w:val="2B2B2B"/>
          <w:sz w:val="22"/>
        </w:rPr>
        <w:t>very instrument built to prevent it, and for a principled reason — the instrument enumerated the</w:t>
      </w:r>
    </w:p>
    <w:p>
      <w:r>
        <w:rPr>
          <w:rFonts w:ascii="Calibri" w:hAnsi="Calibri"/>
          <w:b w:val="0"/>
          <w:color w:val="2B2B2B"/>
          <w:sz w:val="22"/>
        </w:rPr>
        <w:t>items that carry grades, which is exactly the criterion that excludes the offending activity.</w:t>
      </w:r>
    </w:p>
    <w:p>
      <w:r>
        <w:rPr>
          <w:rFonts w:ascii="Calibri" w:hAnsi="Calibri"/>
          <w:b w:val="0"/>
          <w:color w:val="2B2B2B"/>
          <w:sz w:val="22"/>
        </w:rPr>
        <w:t>Third, the underlying pattern is not specific to this institution: it is the general risk of a system</w:t>
      </w:r>
    </w:p>
    <w:p>
      <w:r>
        <w:rPr>
          <w:rFonts w:ascii="Calibri" w:hAnsi="Calibri"/>
          <w:b w:val="0"/>
          <w:color w:val="2B2B2B"/>
          <w:sz w:val="22"/>
        </w:rPr>
        <w:t>in which the ordering constraints between activities (restrictions) are stored separately from the</w:t>
      </w:r>
    </w:p>
    <w:p>
      <w:r>
        <w:rPr>
          <w:rFonts w:ascii="Calibri" w:hAnsi="Calibri"/>
          <w:b w:val="0"/>
          <w:color w:val="2B2B2B"/>
          <w:sz w:val="22"/>
        </w:rPr>
        <w:t>scheduling of those activities (dates), and in which the maintenance tooling is organised around</w:t>
      </w:r>
    </w:p>
    <w:p>
      <w:r>
        <w:rPr>
          <w:rFonts w:ascii="Calibri" w:hAnsi="Calibri"/>
          <w:b w:val="0"/>
          <w:color w:val="2B2B2B"/>
          <w:sz w:val="22"/>
        </w:rPr>
        <w:t>grade weight.</w:t>
      </w:r>
    </w:p>
    <w:p>
      <w:r>
        <w:rPr>
          <w:rFonts w:ascii="Calibri" w:hAnsi="Calibri"/>
          <w:b w:val="0"/>
          <w:color w:val="2B2B2B"/>
          <w:sz w:val="22"/>
        </w:rPr>
        <w:t>We report what was measured, what was corrected, what could not be corrected at instructor level,</w:t>
      </w:r>
    </w:p>
    <w:p>
      <w:r>
        <w:rPr>
          <w:rFonts w:ascii="Calibri" w:hAnsi="Calibri"/>
          <w:b w:val="0"/>
          <w:color w:val="2B2B2B"/>
          <w:sz w:val="22"/>
        </w:rPr>
        <w:t>and what the episode implies for anyone auditing a template-populated LMS course. We claim no effect</w:t>
      </w:r>
    </w:p>
    <w:p>
      <w:r>
        <w:rPr>
          <w:rFonts w:ascii="Calibri" w:hAnsi="Calibri"/>
          <w:b w:val="0"/>
          <w:color w:val="2B2B2B"/>
          <w:sz w:val="22"/>
        </w:rPr>
        <w:t>on student learning, report no student-level data, and make no counterfactual estimate of how many</w:t>
      </w:r>
    </w:p>
    <w:p>
      <w:r>
        <w:rPr>
          <w:rFonts w:ascii="Calibri" w:hAnsi="Calibri"/>
          <w:b w:val="0"/>
          <w:color w:val="2B2B2B"/>
          <w:sz w:val="22"/>
        </w:rPr>
        <w:t>submissions the defect prevented — that number was not measured and is not inferable from the</w:t>
      </w:r>
    </w:p>
    <w:p>
      <w:r>
        <w:rPr>
          <w:rFonts w:ascii="Calibri" w:hAnsi="Calibri"/>
          <w:b w:val="0"/>
          <w:color w:val="2B2B2B"/>
          <w:sz w:val="22"/>
        </w:rPr>
        <w:t>records available.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 SETTING AND INSTRUMENTATION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2.1 The seven course instances</w:t>
      </w:r>
    </w:p>
    <w:p>
      <w:r>
        <w:rPr>
          <w:rFonts w:ascii="Calibri" w:hAnsi="Calibri"/>
          <w:b w:val="0"/>
          <w:color w:val="2B2B2B"/>
          <w:sz w:val="22"/>
        </w:rPr>
        <w:t>The audit covers the seven course instances taught by the author in the 2026-2 term at a private</w:t>
      </w:r>
    </w:p>
    <w:p>
      <w:r>
        <w:rPr>
          <w:rFonts w:ascii="Calibri" w:hAnsi="Calibri"/>
          <w:b w:val="0"/>
          <w:color w:val="2B2B2B"/>
          <w:sz w:val="22"/>
        </w:rPr>
        <w:t>Colombian higher-education institution, on an institutional Moodle deployment identified internally</w:t>
      </w:r>
    </w:p>
    <w:p>
      <w:r>
        <w:rPr>
          <w:rFonts w:ascii="Calibri" w:hAnsi="Calibri"/>
          <w:b w:val="0"/>
          <w:color w:val="2B2B2B"/>
          <w:sz w:val="22"/>
        </w:rPr>
        <w:t>as the institutional Moodle and recorded in the maintenance client as Moodle 4.5 — the open-source platform</w:t>
      </w:r>
    </w:p>
    <w:p>
      <w:r>
        <w:rPr>
          <w:rFonts w:ascii="Calibri" w:hAnsi="Calibri"/>
          <w:b w:val="0"/>
          <w:color w:val="2B2B2B"/>
          <w:sz w:val="22"/>
        </w:rPr>
        <w:t>introduced by Dougiamas and Taylor (2003), whose unit of organisation is the course as a container of</w:t>
      </w:r>
    </w:p>
    <w:p>
      <w:r>
        <w:rPr>
          <w:rFonts w:ascii="Calibri" w:hAnsi="Calibri"/>
          <w:b w:val="0"/>
          <w:color w:val="2B2B2B"/>
          <w:sz w:val="22"/>
        </w:rPr>
        <w:t>activities, resources and the restrictions between them. The seven instances correspond to</w:t>
      </w:r>
    </w:p>
    <w:p>
      <w:r>
        <w:rPr>
          <w:rFonts w:ascii="Calibri" w:hAnsi="Calibri"/>
          <w:b w:val="0"/>
          <w:color w:val="2B2B2B"/>
          <w:sz w:val="22"/>
        </w:rPr>
        <w:t>five distinct subjects — one subject contributes three parallel groups — and to two levels,</w:t>
      </w:r>
    </w:p>
    <w:p>
      <w:r>
        <w:rPr>
          <w:rFonts w:ascii="Calibri" w:hAnsi="Calibri"/>
          <w:b w:val="0"/>
          <w:color w:val="2B2B2B"/>
          <w:sz w:val="22"/>
        </w:rPr>
        <w:t>undergraduate engineering and a specialisation programme. Aggregate enrolment across the seven</w:t>
      </w:r>
    </w:p>
    <w:p>
      <w:r>
        <w:rPr>
          <w:rFonts w:ascii="Calibri" w:hAnsi="Calibri"/>
          <w:b w:val="0"/>
          <w:color w:val="2B2B2B"/>
          <w:sz w:val="22"/>
        </w:rPr>
        <w:t>instances at the time of the gradebook reading was 279 students. No student-level attribute of any</w:t>
      </w:r>
    </w:p>
    <w:p>
      <w:r>
        <w:rPr>
          <w:rFonts w:ascii="Calibri" w:hAnsi="Calibri"/>
          <w:b w:val="0"/>
          <w:color w:val="2B2B2B"/>
          <w:sz w:val="22"/>
        </w:rPr>
        <w:t>kind was read, stored or reported in this work; the identifiers that appear below are Moodle course</w:t>
      </w:r>
    </w:p>
    <w:p>
      <w:r>
        <w:rPr>
          <w:rFonts w:ascii="Calibri" w:hAnsi="Calibri"/>
          <w:b w:val="0"/>
          <w:color w:val="2B2B2B"/>
          <w:sz w:val="22"/>
        </w:rPr>
        <w:t>ids and course-module ids (</w:t>
      </w:r>
      <w:r>
        <w:rPr>
          <w:rFonts w:ascii="Consolas" w:hAnsi="Consolas"/>
          <w:color w:val="111111"/>
          <w:sz w:val="21"/>
        </w:rPr>
        <w:t>cmid</w:t>
      </w:r>
      <w:r>
        <w:rPr>
          <w:rFonts w:ascii="Calibri" w:hAnsi="Calibri"/>
          <w:b w:val="0"/>
          <w:color w:val="2B2B2B"/>
          <w:sz w:val="22"/>
        </w:rPr>
        <w:t>), which name platform objects, not people.</w:t>
      </w:r>
    </w:p>
    <w:p>
      <w:r>
        <w:rPr>
          <w:rFonts w:ascii="Calibri" w:hAnsi="Calibri"/>
          <w:b w:val="0"/>
          <w:color w:val="2B2B2B"/>
          <w:sz w:val="22"/>
        </w:rPr>
        <w:t>All seven instances were created from institutional templates. The template supplies the structure</w:t>
      </w:r>
    </w:p>
    <w:p>
      <w:r>
        <w:rPr>
          <w:rFonts w:ascii="Calibri" w:hAnsi="Calibri"/>
          <w:b w:val="0"/>
          <w:color w:val="2B2B2B"/>
          <w:sz w:val="22"/>
        </w:rPr>
        <w:t>of the gradebook, the institutional survey activities, a large body of filler content, and the</w:t>
      </w:r>
    </w:p>
    <w:p>
      <w:r>
        <w:rPr>
          <w:rFonts w:ascii="Calibri" w:hAnsi="Calibri"/>
          <w:b w:val="0"/>
          <w:color w:val="2B2B2B"/>
          <w:sz w:val="22"/>
        </w:rPr>
        <w:t>access restrictions between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2.2 The client and the verification protocol</w:t>
      </w:r>
    </w:p>
    <w:p>
      <w:r>
        <w:rPr>
          <w:rFonts w:ascii="Calibri" w:hAnsi="Calibri"/>
          <w:b w:val="0"/>
          <w:color w:val="2B2B2B"/>
          <w:sz w:val="22"/>
        </w:rPr>
        <w:t>Maintenance was performed with an authenticated HTTP client written for this purpose, which drives</w:t>
      </w:r>
    </w:p>
    <w:p>
      <w:r>
        <w:rPr>
          <w:rFonts w:ascii="Calibri" w:hAnsi="Calibri"/>
          <w:b w:val="0"/>
          <w:color w:val="2B2B2B"/>
          <w:sz w:val="22"/>
        </w:rPr>
        <w:t>the ordinary teacher-facing web forms rather than a privileged interface: it reads</w:t>
      </w:r>
    </w:p>
    <w:p>
      <w:r>
        <w:rPr>
          <w:rFonts w:ascii="Consolas" w:hAnsi="Consolas"/>
          <w:color w:val="111111"/>
          <w:sz w:val="21"/>
        </w:rPr>
        <w:t>/course/modedit.php?update=&lt;cmid&gt;</w:t>
      </w:r>
      <w:r>
        <w:rPr>
          <w:rFonts w:ascii="Calibri" w:hAnsi="Calibri"/>
          <w:b w:val="0"/>
          <w:color w:val="2B2B2B"/>
          <w:sz w:val="22"/>
        </w:rPr>
        <w:t>, extracts every form field in document order, changes only the</w:t>
      </w:r>
    </w:p>
    <w:p>
      <w:r>
        <w:rPr>
          <w:rFonts w:ascii="Calibri" w:hAnsi="Calibri"/>
          <w:b w:val="0"/>
          <w:color w:val="2B2B2B"/>
          <w:sz w:val="22"/>
        </w:rPr>
        <w:t>fields it intends to change, and posts the form back. The client holds no capability that the</w:t>
      </w:r>
    </w:p>
    <w:p>
      <w:r>
        <w:rPr>
          <w:rFonts w:ascii="Calibri" w:hAnsi="Calibri"/>
          <w:b w:val="0"/>
          <w:color w:val="2B2B2B"/>
          <w:sz w:val="22"/>
        </w:rPr>
        <w:t>teacher role does not have, which matters for the interpretation of Section 3.6.</w:t>
      </w:r>
    </w:p>
    <w:p>
      <w:r>
        <w:rPr>
          <w:rFonts w:ascii="Calibri" w:hAnsi="Calibri"/>
          <w:b w:val="0"/>
          <w:color w:val="2B2B2B"/>
          <w:sz w:val="22"/>
        </w:rPr>
        <w:t>Every write follows the same protocol, and the protocol is the reason the findings below can be</w:t>
      </w:r>
    </w:p>
    <w:p>
      <w:r>
        <w:rPr>
          <w:rFonts w:ascii="Calibri" w:hAnsi="Calibri"/>
          <w:b w:val="0"/>
          <w:color w:val="2B2B2B"/>
          <w:sz w:val="22"/>
        </w:rPr>
        <w:t>stated as measurements rather than impressions: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Null round-trip before writing.</w:t>
      </w:r>
      <w:r>
        <w:rPr>
          <w:rFonts w:ascii="Calibri" w:hAnsi="Calibri"/>
          <w:b w:val="0"/>
          <w:color w:val="2B2B2B"/>
          <w:sz w:val="22"/>
        </w:rPr>
        <w:t xml:space="preserve"> The unmodified form is posted back and the result compared,</w:t>
      </w:r>
    </w:p>
    <w:p>
      <w:r>
        <w:rPr>
          <w:rFonts w:ascii="Calibri" w:hAnsi="Calibri"/>
          <w:b w:val="0"/>
          <w:color w:val="2B2B2B"/>
          <w:sz w:val="22"/>
        </w:rPr>
        <w:t>so that any field the client mangles is discovered before a real change is attempted.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Minimal diff.</w:t>
      </w:r>
      <w:r>
        <w:rPr>
          <w:rFonts w:ascii="Calibri" w:hAnsi="Calibri"/>
          <w:b w:val="0"/>
          <w:color w:val="2B2B2B"/>
          <w:sz w:val="22"/>
        </w:rPr>
        <w:t xml:space="preserve"> Only the fields corresponding to the requested change are altered; the complete</w:t>
      </w:r>
    </w:p>
    <w:p>
      <w:r>
        <w:rPr>
          <w:rFonts w:ascii="Calibri" w:hAnsi="Calibri"/>
          <w:b w:val="0"/>
          <w:color w:val="2B2B2B"/>
          <w:sz w:val="22"/>
        </w:rPr>
        <w:t>before/after field list is compared and reported.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Re-read from the server after writing.</w:t>
      </w:r>
      <w:r>
        <w:rPr>
          <w:rFonts w:ascii="Calibri" w:hAnsi="Calibri"/>
          <w:b w:val="0"/>
          <w:color w:val="2B2B2B"/>
          <w:sz w:val="22"/>
        </w:rPr>
        <w:t xml:space="preserve"> Confirmation is taken from a fresh GET of the form and</w:t>
      </w:r>
    </w:p>
    <w:p>
      <w:r>
        <w:rPr>
          <w:rFonts w:ascii="Calibri" w:hAnsi="Calibri"/>
          <w:b w:val="0"/>
          <w:color w:val="2B2B2B"/>
          <w:sz w:val="22"/>
        </w:rPr>
        <w:t>of the student-facing view, never from the response to the POST.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Guard on collateral state.</w:t>
      </w:r>
      <w:r>
        <w:rPr>
          <w:rFonts w:ascii="Calibri" w:hAnsi="Calibri"/>
          <w:b w:val="0"/>
          <w:color w:val="2B2B2B"/>
          <w:sz w:val="22"/>
        </w:rPr>
        <w:t xml:space="preserve"> For the surveys, the stored close date shown in the activity view —</w:t>
      </w:r>
    </w:p>
    <w:p>
      <w:r>
        <w:rPr>
          <w:rFonts w:ascii="Calibri" w:hAnsi="Calibri"/>
          <w:b w:val="0"/>
          <w:color w:val="2B2B2B"/>
          <w:sz w:val="22"/>
        </w:rPr>
        <w:t>a value the form cannot edit, see Section 3.6 — is read before and after every write and reported</w:t>
      </w:r>
    </w:p>
    <w:p>
      <w:r>
        <w:rPr>
          <w:rFonts w:ascii="Calibri" w:hAnsi="Calibri"/>
          <w:b w:val="0"/>
          <w:color w:val="2B2B2B"/>
          <w:sz w:val="22"/>
        </w:rPr>
        <w:t>if it changes.</w:t>
      </w:r>
    </w:p>
    <w:p>
      <w:r>
        <w:rPr>
          <w:rFonts w:ascii="Calibri" w:hAnsi="Calibri"/>
          <w:b w:val="0"/>
          <w:color w:val="2B2B2B"/>
          <w:sz w:val="22"/>
        </w:rPr>
        <w:t>Two independent instruments were used, and their agreement is part of the evidence. The maintenance</w:t>
      </w:r>
    </w:p>
    <w:p>
      <w:r>
        <w:rPr>
          <w:rFonts w:ascii="Calibri" w:hAnsi="Calibri"/>
          <w:b w:val="0"/>
          <w:color w:val="2B2B2B"/>
          <w:sz w:val="22"/>
        </w:rPr>
        <w:t xml:space="preserve">client reads activity forms. A separate gradebook reader parses </w:t>
      </w:r>
      <w:r>
        <w:rPr>
          <w:rFonts w:ascii="Consolas" w:hAnsi="Consolas"/>
          <w:color w:val="111111"/>
          <w:sz w:val="21"/>
        </w:rPr>
        <w:t>/grade/edit/tree/index.php</w:t>
      </w:r>
      <w:r>
        <w:rPr>
          <w:rFonts w:ascii="Calibri" w:hAnsi="Calibri"/>
          <w:b w:val="0"/>
          <w:color w:val="2B2B2B"/>
          <w:sz w:val="22"/>
        </w:rPr>
        <w:t xml:space="preserve"> and</w:t>
      </w:r>
    </w:p>
    <w:p>
      <w:r>
        <w:rPr>
          <w:rFonts w:ascii="Consolas" w:hAnsi="Consolas"/>
          <w:color w:val="111111"/>
          <w:sz w:val="21"/>
        </w:rPr>
        <w:t>/grade/report/grader/index.php</w:t>
      </w:r>
      <w:r>
        <w:rPr>
          <w:rFonts w:ascii="Calibri" w:hAnsi="Calibri"/>
          <w:b w:val="0"/>
          <w:color w:val="2B2B2B"/>
          <w:sz w:val="22"/>
        </w:rPr>
        <w:t xml:space="preserve"> to recover effective weights, scales, aggregation methods and</w:t>
      </w:r>
    </w:p>
    <w:p>
      <w:r>
        <w:rPr>
          <w:rFonts w:ascii="Calibri" w:hAnsi="Calibri"/>
          <w:b w:val="0"/>
          <w:color w:val="2B2B2B"/>
          <w:sz w:val="22"/>
        </w:rPr>
        <w:t>per-item counts of graded submissions. The 32.8% weight quoted throughout was read by the second</w:t>
      </w:r>
    </w:p>
    <w:p>
      <w:r>
        <w:rPr>
          <w:rFonts w:ascii="Calibri" w:hAnsi="Calibri"/>
          <w:b w:val="0"/>
          <w:color w:val="2B2B2B"/>
          <w:sz w:val="22"/>
        </w:rPr>
        <w:t>instrument, not asserted by the first.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2.3 What counts as measured here</w:t>
      </w:r>
    </w:p>
    <w:p>
      <w:r>
        <w:rPr>
          <w:rFonts w:ascii="Calibri" w:hAnsi="Calibri"/>
          <w:b w:val="0"/>
          <w:color w:val="2B2B2B"/>
          <w:sz w:val="22"/>
        </w:rPr>
        <w:t>Every figure in Section 3 comes from one of three sources: a form read from the deployment, a</w:t>
      </w:r>
    </w:p>
    <w:p>
      <w:r>
        <w:rPr>
          <w:rFonts w:ascii="Calibri" w:hAnsi="Calibri"/>
          <w:b w:val="0"/>
          <w:color w:val="2B2B2B"/>
          <w:sz w:val="22"/>
        </w:rPr>
        <w:t>gradebook page read from the deployment, or the upstream Moodle source code retrieved from the</w:t>
      </w:r>
    </w:p>
    <w:p>
      <w:r>
        <w:rPr>
          <w:rFonts w:ascii="Calibri" w:hAnsi="Calibri"/>
          <w:b w:val="0"/>
          <w:color w:val="2B2B2B"/>
          <w:sz w:val="22"/>
        </w:rPr>
        <w:t>project's public repository on the branch matching the deployed version. Where a quantity was not</w:t>
      </w:r>
    </w:p>
    <w:p>
      <w:r>
        <w:rPr>
          <w:rFonts w:ascii="Calibri" w:hAnsi="Calibri"/>
          <w:b w:val="0"/>
          <w:color w:val="2B2B2B"/>
          <w:sz w:val="22"/>
        </w:rPr>
        <w:t>measured, this report says so and does not estimate it. In particular, no claim is made about the</w:t>
      </w:r>
    </w:p>
    <w:p>
      <w:r>
        <w:rPr>
          <w:rFonts w:ascii="Calibri" w:hAnsi="Calibri"/>
          <w:b w:val="0"/>
          <w:color w:val="2B2B2B"/>
          <w:sz w:val="22"/>
        </w:rPr>
        <w:t>number of students who attempted a submission and were blocked, about grade impact, or about the</w:t>
      </w:r>
    </w:p>
    <w:p>
      <w:r>
        <w:rPr>
          <w:rFonts w:ascii="Calibri" w:hAnsi="Calibri"/>
          <w:b w:val="0"/>
          <w:color w:val="2B2B2B"/>
          <w:sz w:val="22"/>
        </w:rPr>
        <w:t>frequency of this configuration in other institutions.</w:t>
      </w:r>
    </w:p>
    <w:p>
      <w:pPr>
        <w:ind w:left="432"/>
        <w:shd w:val="clear" w:fill="F7F7F8"/>
      </w:pPr>
      <w:r>
        <w:rPr>
          <w:rFonts w:ascii="Calibri" w:hAnsi="Calibri"/>
          <w:b/>
          <w:i/>
          <w:color w:val="2B2B2B"/>
          <w:sz w:val="21"/>
        </w:rPr>
        <w:t>A note on identifiers.</w:t>
      </w:r>
      <w:r>
        <w:rPr>
          <w:rFonts w:ascii="Calibri" w:hAnsi="Calibri"/>
          <w:b w:val="0"/>
          <w:i/>
          <w:color w:val="2B2B2B"/>
          <w:sz w:val="21"/>
        </w:rPr>
        <w:t xml:space="preserve"> Moodle course and module identifiers have been replaced with neutral labels (Instance A, B, …). They are internal to the deployment and carry no meaning outside it; the substitution is one-to-one and consistent throughout, so every claim remains traceable within the paper.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 RESULTS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3.1 The graded catalogue was consistent</w:t>
      </w:r>
    </w:p>
    <w:p>
      <w:r>
        <w:rPr>
          <w:rFonts w:ascii="Calibri" w:hAnsi="Calibri"/>
          <w:b w:val="0"/>
          <w:color w:val="2B2B2B"/>
          <w:sz w:val="22"/>
        </w:rPr>
        <w:t>The first pass adjusted every graded item in the seven instances against the departmental schedule</w:t>
      </w:r>
    </w:p>
    <w:p>
      <w:r>
        <w:rPr>
          <w:rFonts w:ascii="Calibri" w:hAnsi="Calibri"/>
          <w:b w:val="0"/>
          <w:color w:val="2B2B2B"/>
          <w:sz w:val="22"/>
        </w:rPr>
        <w:t>held in the repository. The result was clean, and this is the baseline against which the rest of the</w:t>
      </w:r>
    </w:p>
    <w:p>
      <w:r>
        <w:rPr>
          <w:rFonts w:ascii="Calibri" w:hAnsi="Calibri"/>
          <w:b w:val="0"/>
          <w:color w:val="2B2B2B"/>
          <w:sz w:val="22"/>
        </w:rPr>
        <w:t>report should be 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Course instances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Graded items adjusted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Quizzes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38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Assignments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Graded forums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Items with a discrepancy after adjustment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Items skipped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The gradebook reader independently confirmed, for each instance, that every catalogue item held in</w:t>
      </w:r>
    </w:p>
    <w:p>
      <w:r>
        <w:rPr>
          <w:rFonts w:ascii="Calibri" w:hAnsi="Calibri"/>
          <w:b w:val="0"/>
          <w:color w:val="2B2B2B"/>
          <w:sz w:val="22"/>
        </w:rPr>
        <w:t>the repository was present in the gradebook, that effective weights matched the repository and summed</w:t>
      </w:r>
    </w:p>
    <w:p>
      <w:r>
        <w:rPr>
          <w:rFonts w:ascii="Calibri" w:hAnsi="Calibri"/>
          <w:b w:val="0"/>
          <w:color w:val="2B2B2B"/>
          <w:sz w:val="22"/>
        </w:rPr>
        <w:t>to 100.0%, that every grade category aggregated as a weighted mean, and that the graded items shared</w:t>
      </w:r>
    </w:p>
    <w:p>
      <w:r>
        <w:rPr>
          <w:rFonts w:ascii="Calibri" w:hAnsi="Calibri"/>
          <w:b w:val="0"/>
          <w:color w:val="2B2B2B"/>
          <w:sz w:val="22"/>
        </w:rPr>
        <w:t>a single 0.00–5.00 scale. In one instance it also confirmed that no gradebook item lay outside the</w:t>
      </w:r>
    </w:p>
    <w:p>
      <w:r>
        <w:rPr>
          <w:rFonts w:ascii="Calibri" w:hAnsi="Calibri"/>
          <w:b w:val="0"/>
          <w:color w:val="2B2B2B"/>
          <w:sz w:val="22"/>
        </w:rPr>
        <w:t>catalogue; in the other six it did not, and what it found there instead is reported in Section 3.7.</w:t>
      </w:r>
    </w:p>
    <w:p>
      <w:r>
        <w:rPr>
          <w:rFonts w:ascii="Calibri" w:hAnsi="Calibri"/>
          <w:b w:val="0"/>
          <w:color w:val="2B2B2B"/>
          <w:sz w:val="22"/>
        </w:rPr>
        <w:t>Under any audit organised around assessment weight, the seven courses were correct.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3.2 The 28 ungraded surveys were never inspected</w:t>
      </w:r>
    </w:p>
    <w:p>
      <w:r>
        <w:rPr>
          <w:rFonts w:ascii="Calibri" w:hAnsi="Calibri"/>
          <w:b w:val="0"/>
          <w:color w:val="2B2B2B"/>
          <w:sz w:val="22"/>
        </w:rPr>
        <w:t xml:space="preserve">They were not correct. Each instance carries institutional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activities — three teaching</w:t>
      </w:r>
    </w:p>
    <w:p>
      <w:r>
        <w:rPr>
          <w:rFonts w:ascii="Calibri" w:hAnsi="Calibri"/>
          <w:b w:val="0"/>
          <w:color w:val="2B2B2B"/>
          <w:sz w:val="22"/>
        </w:rPr>
        <w:t>evaluations and one learning-environment survey — 28 in total across the seven instances. None of</w:t>
      </w:r>
    </w:p>
    <w:p>
      <w:r>
        <w:rPr>
          <w:rFonts w:ascii="Calibri" w:hAnsi="Calibri"/>
          <w:b w:val="0"/>
          <w:color w:val="2B2B2B"/>
          <w:sz w:val="22"/>
        </w:rPr>
        <w:t>them was touched by the first pass, for two compounding reasons that are worth separating because</w:t>
      </w:r>
    </w:p>
    <w:p>
      <w:r>
        <w:rPr>
          <w:rFonts w:ascii="Calibri" w:hAnsi="Calibri"/>
          <w:b w:val="0"/>
          <w:color w:val="2B2B2B"/>
          <w:sz w:val="22"/>
        </w:rPr>
        <w:t>they generalise differently.</w:t>
      </w:r>
    </w:p>
    <w:p>
      <w:r>
        <w:rPr>
          <w:rFonts w:ascii="Calibri" w:hAnsi="Calibri"/>
          <w:b w:val="0"/>
          <w:color w:val="2B2B2B"/>
          <w:sz w:val="22"/>
        </w:rPr>
        <w:t>The first reason is that the date command never walks the course: it walks the schedule. For each</w:t>
      </w:r>
    </w:p>
    <w:p>
      <w:r>
        <w:rPr>
          <w:rFonts w:ascii="Calibri" w:hAnsi="Calibri"/>
          <w:b w:val="0"/>
          <w:color w:val="2B2B2B"/>
          <w:sz w:val="22"/>
        </w:rPr>
        <w:t>item in the repository's schedule table it looks up an activity of the same name inside the course</w:t>
      </w:r>
    </w:p>
    <w:p>
      <w:r>
        <w:rPr>
          <w:rFonts w:ascii="Calibri" w:hAnsi="Calibri"/>
          <w:b w:val="0"/>
          <w:color w:val="2B2B2B"/>
          <w:sz w:val="22"/>
        </w:rPr>
        <w:t>and writes that activity's dates. The schedule table is indexed by assessment item, because it is the</w:t>
      </w:r>
    </w:p>
    <w:p>
      <w:r>
        <w:rPr>
          <w:rFonts w:ascii="Calibri" w:hAnsi="Calibri"/>
          <w:b w:val="0"/>
          <w:color w:val="2B2B2B"/>
          <w:sz w:val="22"/>
        </w:rPr>
        <w:t>assessment schedule, and ungraded activities are not in it — so the 28 surveys were never candidates</w:t>
      </w:r>
    </w:p>
    <w:p>
      <w:r>
        <w:rPr>
          <w:rFonts w:ascii="Calibri" w:hAnsi="Calibri"/>
          <w:b w:val="0"/>
          <w:color w:val="2B2B2B"/>
          <w:sz w:val="22"/>
        </w:rPr>
        <w:t>for the writer, and the command's closing summary, which counts the items it was handed, reported</w:t>
      </w:r>
    </w:p>
    <w:p>
      <w:r>
        <w:rPr>
          <w:rFonts w:ascii="Calibri" w:hAnsi="Calibri"/>
          <w:b w:val="0"/>
          <w:color w:val="2B2B2B"/>
          <w:sz w:val="22"/>
        </w:rPr>
        <w:t>nothing about them. What the tool does not enumerate, the tool cannot fix, and — worse — the tool's</w:t>
      </w:r>
    </w:p>
    <w:p>
      <w:r>
        <w:rPr>
          <w:rFonts w:ascii="Calibri" w:hAnsi="Calibri"/>
          <w:b w:val="0"/>
          <w:color w:val="2B2B2B"/>
          <w:sz w:val="22"/>
        </w:rPr>
        <w:t>clean report says nothing about it.</w:t>
      </w:r>
    </w:p>
    <w:p>
      <w:r>
        <w:rPr>
          <w:rFonts w:ascii="Calibri" w:hAnsi="Calibri"/>
          <w:b w:val="0"/>
          <w:color w:val="2B2B2B"/>
          <w:sz w:val="22"/>
        </w:rPr>
        <w:t>The second reason would have blocked the fix even if the first had not. The client's date-field map</w:t>
      </w:r>
    </w:p>
    <w:p>
      <w:r>
        <w:rPr>
          <w:rFonts w:ascii="Calibri" w:hAnsi="Calibri"/>
          <w:b w:val="0"/>
          <w:color w:val="2B2B2B"/>
          <w:sz w:val="22"/>
        </w:rPr>
        <w:t xml:space="preserve">associated a set of form field names with each activity type, and it covered three: </w:t>
      </w:r>
      <w:r>
        <w:rPr>
          <w:rFonts w:ascii="Consolas" w:hAnsi="Consolas"/>
          <w:color w:val="111111"/>
          <w:sz w:val="21"/>
        </w:rPr>
        <w:t>quiz</w:t>
      </w:r>
    </w:p>
    <w:p>
      <w:r>
        <w:rPr>
          <w:rFonts w:ascii="Calibri" w:hAnsi="Calibri"/>
          <w:b w:val="0"/>
          <w:color w:val="2B2B2B"/>
          <w:sz w:val="22"/>
        </w:rPr>
        <w:t>(</w:t>
      </w:r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timeclose</w:t>
      </w:r>
      <w:r>
        <w:rPr>
          <w:rFonts w:ascii="Calibri" w:hAnsi="Calibri"/>
          <w:b w:val="0"/>
          <w:color w:val="2B2B2B"/>
          <w:sz w:val="22"/>
        </w:rPr>
        <w:t xml:space="preserve">), </w:t>
      </w:r>
      <w:r>
        <w:rPr>
          <w:rFonts w:ascii="Consolas" w:hAnsi="Consolas"/>
          <w:color w:val="111111"/>
          <w:sz w:val="21"/>
        </w:rPr>
        <w:t>assign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allowsubmissionsfromdate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duedate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cutoffdate</w:t>
      </w:r>
      <w:r>
        <w:rPr>
          <w:rFonts w:ascii="Calibri" w:hAnsi="Calibri"/>
          <w:b w:val="0"/>
          <w:color w:val="2B2B2B"/>
          <w:sz w:val="22"/>
        </w:rPr>
        <w:t>,</w:t>
      </w:r>
    </w:p>
    <w:p>
      <w:r>
        <w:rPr>
          <w:rFonts w:ascii="Consolas" w:hAnsi="Consolas"/>
          <w:color w:val="111111"/>
          <w:sz w:val="21"/>
        </w:rPr>
        <w:t>gradingduedate</w:t>
      </w:r>
      <w:r>
        <w:rPr>
          <w:rFonts w:ascii="Calibri" w:hAnsi="Calibri"/>
          <w:b w:val="0"/>
          <w:color w:val="2B2B2B"/>
          <w:sz w:val="22"/>
        </w:rPr>
        <w:t xml:space="preserve">) and </w:t>
      </w:r>
      <w:r>
        <w:rPr>
          <w:rFonts w:ascii="Consolas" w:hAnsi="Consolas"/>
          <w:color w:val="111111"/>
          <w:sz w:val="21"/>
        </w:rPr>
        <w:t>forum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duedate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onsolas" w:hAnsi="Consolas"/>
          <w:color w:val="111111"/>
          <w:sz w:val="21"/>
        </w:rPr>
        <w:t>cutoffdate</w:t>
      </w:r>
      <w:r>
        <w:rPr>
          <w:rFonts w:ascii="Calibri" w:hAnsi="Calibri"/>
          <w:b w:val="0"/>
          <w:color w:val="2B2B2B"/>
          <w:sz w:val="22"/>
        </w:rPr>
        <w:t xml:space="preserve">). The type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was absent, so a survey</w:t>
      </w:r>
    </w:p>
    <w:p>
      <w:r>
        <w:rPr>
          <w:rFonts w:ascii="Calibri" w:hAnsi="Calibri"/>
          <w:b w:val="0"/>
          <w:color w:val="2B2B2B"/>
          <w:sz w:val="22"/>
        </w:rPr>
        <w:t xml:space="preserve">that did reach the writer would have been declined for want of a field map; and even with </w:t>
      </w:r>
      <w:r>
        <w:rPr>
          <w:rFonts w:ascii="Consolas" w:hAnsi="Consolas"/>
          <w:color w:val="111111"/>
          <w:sz w:val="21"/>
        </w:rPr>
        <w:t>feedback</w:t>
      </w:r>
    </w:p>
    <w:p>
      <w:r>
        <w:rPr>
          <w:rFonts w:ascii="Calibri" w:hAnsi="Calibri"/>
          <w:b w:val="0"/>
          <w:color w:val="2B2B2B"/>
          <w:sz w:val="22"/>
        </w:rPr>
        <w:t>added, the command would still have had no date to write for it. The correction therefore required a</w:t>
      </w:r>
    </w:p>
    <w:p>
      <w:r>
        <w:rPr>
          <w:rFonts w:ascii="Calibri" w:hAnsi="Calibri"/>
          <w:b w:val="0"/>
          <w:color w:val="2B2B2B"/>
          <w:sz w:val="22"/>
        </w:rPr>
        <w:t>separate sub-command with its own policy, not a new branch of the existing one.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3.3 Thirteen surveys that could not open</w:t>
      </w:r>
    </w:p>
    <w:p>
      <w:r>
        <w:rPr>
          <w:rFonts w:ascii="Calibri" w:hAnsi="Calibri"/>
          <w:b w:val="0"/>
          <w:color w:val="2B2B2B"/>
          <w:sz w:val="22"/>
        </w:rPr>
        <w:t xml:space="preserve">A census of all 28 surveys, reading </w:t>
      </w:r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 from each activity's edit form and the displayed</w:t>
      </w:r>
    </w:p>
    <w:p>
      <w:r>
        <w:rPr>
          <w:rFonts w:ascii="Calibri" w:hAnsi="Calibri"/>
          <w:b w:val="0"/>
          <w:color w:val="2B2B2B"/>
          <w:sz w:val="22"/>
        </w:rPr>
        <w:t>window from each activity's view page, found 13 with a stored opening date in the template years</w:t>
      </w:r>
    </w:p>
    <w:p>
      <w:r>
        <w:rPr>
          <w:rFonts w:ascii="Calibri" w:hAnsi="Calibri"/>
          <w:b w:val="0"/>
          <w:color w:val="2B2B2B"/>
          <w:sz w:val="22"/>
        </w:rPr>
        <w:t>2028 and 2030 — in a course term running from August to November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Course instance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Surveys with template opening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Stored opening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Creatividad y Pensamiento Innovador (Instance 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 Oct 2030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 en Ciencia y Tecnología (Instance A)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2 (129268)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3, group 54450 (112321)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3, group 54466 (116387)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Trabajo de Grado 3, group 54467 (129270)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Proyecto I, specialisation (130378)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 Feb 2028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Total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13</w:t>
            </w:r>
          </w:p>
        </w:tc>
        <w:tc>
          <w:tcPr>
            <w:tcW w:type="dxa" w:w="2880"/>
            <w:shd w:val="clear" w:fill="ECECEE"/>
          </w:tcPr>
          <w:p>
            <w:r/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 xml:space="preserve">Of the 13, </w:t>
      </w:r>
      <w:r>
        <w:rPr>
          <w:rFonts w:ascii="Calibri" w:hAnsi="Calibri"/>
          <w:b/>
          <w:color w:val="2B2B2B"/>
          <w:sz w:val="22"/>
        </w:rPr>
        <w:t>11 stored an opening instant identical to the closing instant</w:t>
      </w:r>
      <w:r>
        <w:rPr>
          <w:rFonts w:ascii="Calibri" w:hAnsi="Calibri"/>
          <w:b w:val="0"/>
          <w:color w:val="2B2B2B"/>
          <w:sz w:val="22"/>
        </w:rPr>
        <w:t>, to the minute: three at</w:t>
      </w:r>
    </w:p>
    <w:p>
      <w:r>
        <w:rPr>
          <w:rFonts w:ascii="Calibri" w:hAnsi="Calibri"/>
          <w:b w:val="0"/>
          <w:color w:val="2B2B2B"/>
          <w:sz w:val="22"/>
        </w:rPr>
        <w:t>27 Oct 2030 05:31, one at 27 Oct 2030 05:35, five at 18 Feb 2028 11:04 and two at 18 Feb 2028 11:05.</w:t>
      </w:r>
    </w:p>
    <w:p>
      <w:r>
        <w:rPr>
          <w:rFonts w:ascii="Calibri" w:hAnsi="Calibri"/>
          <w:b w:val="0"/>
          <w:color w:val="2B2B2B"/>
          <w:sz w:val="22"/>
        </w:rPr>
        <w:t>That is a window of zero duration — an activity that opens and closes at the same instant and is</w:t>
      </w:r>
    </w:p>
    <w:p>
      <w:r>
        <w:rPr>
          <w:rFonts w:ascii="Calibri" w:hAnsi="Calibri"/>
          <w:b w:val="0"/>
          <w:color w:val="2B2B2B"/>
          <w:sz w:val="22"/>
        </w:rPr>
        <w:t>therefore never available. The remaining 2 had a future opening and no stored close at all.</w:t>
      </w:r>
    </w:p>
    <w:p>
      <w:r>
        <w:rPr>
          <w:rFonts w:ascii="Calibri" w:hAnsi="Calibri"/>
          <w:b w:val="0"/>
          <w:color w:val="2B2B2B"/>
          <w:sz w:val="22"/>
        </w:rPr>
        <w:t>The other 15 surveys had the opening checkbox disabled altogether. They displayed no window, were</w:t>
      </w:r>
    </w:p>
    <w:p>
      <w:r>
        <w:rPr>
          <w:rFonts w:ascii="Calibri" w:hAnsi="Calibri"/>
          <w:b w:val="0"/>
          <w:color w:val="2B2B2B"/>
          <w:sz w:val="22"/>
        </w:rPr>
        <w:t>permanently available, and contained 206 real student responses. They were functioning precisely</w:t>
      </w:r>
    </w:p>
    <w:p>
      <w:r>
        <w:rPr>
          <w:rFonts w:ascii="Calibri" w:hAnsi="Calibri"/>
          <w:b w:val="0"/>
          <w:color w:val="2B2B2B"/>
          <w:sz w:val="22"/>
        </w:rPr>
        <w:t>because they had no dates.</w:t>
      </w:r>
    </w:p>
    <w:p>
      <w:r>
        <w:rPr>
          <w:rFonts w:ascii="Calibri" w:hAnsi="Calibri"/>
          <w:b w:val="0"/>
          <w:color w:val="2B2B2B"/>
          <w:sz w:val="22"/>
        </w:rPr>
        <w:t>The symptom that started the investigation was a student report: an attempt to answer the</w:t>
      </w:r>
    </w:p>
    <w:p>
      <w:r>
        <w:rPr>
          <w:rFonts w:ascii="Calibri" w:hAnsi="Calibri"/>
          <w:b w:val="0"/>
          <w:color w:val="2B2B2B"/>
          <w:sz w:val="22"/>
        </w:rPr>
        <w:t>learning-environment survey returned a generic error message. The teaching-evaluation activity of one</w:t>
      </w:r>
    </w:p>
    <w:p>
      <w:r>
        <w:rPr>
          <w:rFonts w:ascii="Calibri" w:hAnsi="Calibri"/>
          <w:b w:val="0"/>
          <w:color w:val="2B2B2B"/>
          <w:sz w:val="22"/>
        </w:rPr>
        <w:t>instance displayed, to the instructor, an opening and a closing at the same minute in February 2028.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3.4 Why a zero-duration window is legal</w:t>
      </w:r>
    </w:p>
    <w:p>
      <w:r>
        <w:rPr>
          <w:rFonts w:ascii="Calibri" w:hAnsi="Calibri"/>
          <w:b w:val="0"/>
          <w:color w:val="2B2B2B"/>
          <w:sz w:val="22"/>
        </w:rPr>
        <w:t>A window whose close equals its open looks like something a form should reject. It is not rejected,</w:t>
      </w:r>
    </w:p>
    <w:p>
      <w:r>
        <w:rPr>
          <w:rFonts w:ascii="Calibri" w:hAnsi="Calibri"/>
          <w:b w:val="0"/>
          <w:color w:val="2B2B2B"/>
          <w:sz w:val="22"/>
        </w:rPr>
        <w:t>and the reason is visible in the upstream source of the version deployed here. In</w:t>
      </w:r>
    </w:p>
    <w:p>
      <w:r>
        <w:rPr>
          <w:rFonts w:ascii="Consolas" w:hAnsi="Consolas"/>
          <w:color w:val="111111"/>
          <w:sz w:val="21"/>
        </w:rPr>
        <w:t>mod/feedback/mod_form.php</w:t>
      </w:r>
      <w:r>
        <w:rPr>
          <w:rFonts w:ascii="Calibri" w:hAnsi="Calibri"/>
          <w:b w:val="0"/>
          <w:color w:val="2B2B2B"/>
          <w:sz w:val="22"/>
        </w:rPr>
        <w:t xml:space="preserve"> on branch </w:t>
      </w:r>
      <w:r>
        <w:rPr>
          <w:rFonts w:ascii="Consolas" w:hAnsi="Consolas"/>
          <w:color w:val="111111"/>
          <w:sz w:val="21"/>
        </w:rPr>
        <w:t>MOODLE_405_STABLE</w:t>
      </w:r>
      <w:r>
        <w:rPr>
          <w:rFonts w:ascii="Calibri" w:hAnsi="Calibri"/>
          <w:b w:val="0"/>
          <w:color w:val="2B2B2B"/>
          <w:sz w:val="22"/>
        </w:rPr>
        <w:t>, the validation method contains a single</w:t>
      </w:r>
    </w:p>
    <w:p>
      <w:r>
        <w:rPr>
          <w:rFonts w:ascii="Calibri" w:hAnsi="Calibri"/>
          <w:b w:val="0"/>
          <w:color w:val="2B2B2B"/>
          <w:sz w:val="22"/>
        </w:rPr>
        <w:t xml:space="preserve">date consistency check, which raises an error only when the close is </w:t>
      </w:r>
      <w:r>
        <w:rPr>
          <w:rFonts w:ascii="Calibri" w:hAnsi="Calibri"/>
          <w:i/>
          <w:color w:val="2B2B2B"/>
          <w:sz w:val="22"/>
        </w:rPr>
        <w:t>strictly earlier</w:t>
      </w:r>
      <w:r>
        <w:rPr>
          <w:rFonts w:ascii="Calibri" w:hAnsi="Calibri"/>
          <w:b w:val="0"/>
          <w:color w:val="2B2B2B"/>
          <w:sz w:val="22"/>
        </w:rPr>
        <w:t xml:space="preserve"> than the</w:t>
      </w:r>
    </w:p>
    <w:p>
      <w:r>
        <w:rPr>
          <w:rFonts w:ascii="Calibri" w:hAnsi="Calibri"/>
          <w:b w:val="0"/>
          <w:color w:val="2B2B2B"/>
          <w:sz w:val="22"/>
        </w:rPr>
        <w:t>open (Moodle Pty Ltd., 2024). Equality passes. A template that stamps the same timestamp into both</w:t>
      </w:r>
    </w:p>
    <w:p>
      <w:r>
        <w:rPr>
          <w:rFonts w:ascii="Calibri" w:hAnsi="Calibri"/>
          <w:b w:val="0"/>
          <w:color w:val="2B2B2B"/>
          <w:sz w:val="22"/>
        </w:rPr>
        <w:t>fields — which is what the observed values look like, since each pair carries one and the same</w:t>
      </w:r>
    </w:p>
    <w:p>
      <w:r>
        <w:rPr>
          <w:rFonts w:ascii="Calibri" w:hAnsi="Calibri"/>
          <w:b w:val="0"/>
          <w:color w:val="2B2B2B"/>
          <w:sz w:val="22"/>
        </w:rPr>
        <w:t>timestamp and those timestamps take only four distinct values across the seven instances — produces a</w:t>
      </w:r>
    </w:p>
    <w:p>
      <w:r>
        <w:rPr>
          <w:rFonts w:ascii="Calibri" w:hAnsi="Calibri"/>
          <w:b w:val="0"/>
          <w:color w:val="2B2B2B"/>
          <w:sz w:val="22"/>
        </w:rPr>
        <w:t>valid form submission and a permanently unavailable activity.</w:t>
      </w:r>
    </w:p>
    <w:p>
      <w:r>
        <w:rPr>
          <w:rFonts w:ascii="Calibri" w:hAnsi="Calibri"/>
          <w:b w:val="0"/>
          <w:color w:val="2B2B2B"/>
          <w:sz w:val="22"/>
        </w:rPr>
        <w:t>This has an operational consequence for anyone writing an audit rule, and it is the reason the</w:t>
      </w:r>
    </w:p>
    <w:p>
      <w:r>
        <w:rPr>
          <w:rFonts w:ascii="Calibri" w:hAnsi="Calibri"/>
          <w:b w:val="0"/>
          <w:color w:val="2B2B2B"/>
          <w:sz w:val="22"/>
        </w:rPr>
        <w:t xml:space="preserve">classification order in Section 4.3 matters: a zero-duration window in the </w:t>
      </w:r>
      <w:r>
        <w:rPr>
          <w:rFonts w:ascii="Calibri" w:hAnsi="Calibri"/>
          <w:i/>
          <w:color w:val="2B2B2B"/>
          <w:sz w:val="22"/>
        </w:rPr>
        <w:t>past</w:t>
      </w:r>
      <w:r>
        <w:rPr>
          <w:rFonts w:ascii="Calibri" w:hAnsi="Calibri"/>
          <w:b w:val="0"/>
          <w:color w:val="2B2B2B"/>
          <w:sz w:val="22"/>
        </w:rPr>
        <w:t xml:space="preserve"> is</w:t>
      </w:r>
    </w:p>
    <w:p>
      <w:r>
        <w:rPr>
          <w:rFonts w:ascii="Calibri" w:hAnsi="Calibri"/>
          <w:b w:val="0"/>
          <w:color w:val="2B2B2B"/>
          <w:sz w:val="22"/>
        </w:rPr>
        <w:t>indistinguishable, to a naive check, from an activity that opened normally and is now simply</w:t>
      </w:r>
    </w:p>
    <w:p>
      <w:r>
        <w:rPr>
          <w:rFonts w:ascii="Calibri" w:hAnsi="Calibri"/>
          <w:b w:val="0"/>
          <w:color w:val="2B2B2B"/>
          <w:sz w:val="22"/>
        </w:rPr>
        <w:t>available. The naive rule "flag activities whose opening lies in the future" would have reported</w:t>
      </w:r>
    </w:p>
    <w:p>
      <w:r>
        <w:rPr>
          <w:rFonts w:ascii="Calibri" w:hAnsi="Calibri"/>
          <w:b w:val="0"/>
          <w:color w:val="2B2B2B"/>
          <w:sz w:val="22"/>
        </w:rPr>
        <w:t>these 13 today and reported nothing at all from 19 February 2028 onwards, at which point they would</w:t>
      </w:r>
    </w:p>
    <w:p>
      <w:r>
        <w:rPr>
          <w:rFonts w:ascii="Calibri" w:hAnsi="Calibri"/>
          <w:b w:val="0"/>
          <w:color w:val="2B2B2B"/>
          <w:sz w:val="22"/>
        </w:rPr>
        <w:t>be permanently broken and permanently invisible to the audit.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3.5 The coupling: an ungraded survey gating a 32.8% assignment</w:t>
      </w:r>
    </w:p>
    <w:p>
      <w:r>
        <w:rPr>
          <w:rFonts w:ascii="Calibri" w:hAnsi="Calibri"/>
          <w:b w:val="0"/>
          <w:color w:val="2B2B2B"/>
          <w:sz w:val="22"/>
        </w:rPr>
        <w:t>The first corrective pass gave the 13 broken surveys ordinary 2026 opening dates aligned to the</w:t>
      </w:r>
    </w:p>
    <w:p>
      <w:r>
        <w:rPr>
          <w:rFonts w:ascii="Calibri" w:hAnsi="Calibri"/>
          <w:b w:val="0"/>
          <w:color w:val="2B2B2B"/>
          <w:sz w:val="22"/>
        </w:rPr>
        <w:t>grading periods. Re-reading the courses after that pass surfaced the finding that changed the</w:t>
      </w:r>
    </w:p>
    <w:p>
      <w:r>
        <w:rPr>
          <w:rFonts w:ascii="Calibri" w:hAnsi="Calibri"/>
          <w:b w:val="0"/>
          <w:color w:val="2B2B2B"/>
          <w:sz w:val="22"/>
        </w:rPr>
        <w:t>decision, and that is the substantive contribution of this report.</w:t>
      </w:r>
    </w:p>
    <w:p>
      <w:r>
        <w:rPr>
          <w:rFonts w:ascii="Calibri" w:hAnsi="Calibri"/>
          <w:b w:val="0"/>
          <w:color w:val="2B2B2B"/>
          <w:sz w:val="22"/>
        </w:rPr>
        <w:t>In two of the seven instances, the final assignment carries an access restriction of type</w:t>
      </w:r>
    </w:p>
    <w:p>
      <w:r>
        <w:rPr>
          <w:rFonts w:ascii="Calibri" w:hAnsi="Calibri"/>
          <w:i/>
          <w:color w:val="2B2B2B"/>
          <w:sz w:val="22"/>
        </w:rPr>
        <w:t>completion</w:t>
      </w:r>
      <w:r>
        <w:rPr>
          <w:rFonts w:ascii="Calibri" w:hAnsi="Calibri"/>
          <w:b w:val="0"/>
          <w:color w:val="2B2B2B"/>
          <w:sz w:val="22"/>
        </w:rPr>
        <w:t xml:space="preserve"> pointing at the third teaching-evaluation survey: literally</w:t>
      </w:r>
    </w:p>
    <w:p>
      <w:r>
        <w:rPr>
          <w:rFonts w:ascii="Consolas" w:hAnsi="Consolas"/>
          <w:color w:val="111111"/>
          <w:sz w:val="21"/>
        </w:rPr>
        <w:t>{"type":"completion","cm":&lt;cmid of the survey&gt;,"e":1}</w:t>
      </w:r>
      <w:r>
        <w:rPr>
          <w:rFonts w:ascii="Calibri" w:hAnsi="Calibri"/>
          <w:b w:val="0"/>
          <w:color w:val="2B2B2B"/>
          <w:sz w:val="22"/>
        </w:rPr>
        <w:t xml:space="preserve"> in the module's stored availability</w:t>
      </w:r>
    </w:p>
    <w:p>
      <w:r>
        <w:rPr>
          <w:rFonts w:ascii="Calibri" w:hAnsi="Calibri"/>
          <w:b w:val="0"/>
          <w:color w:val="2B2B2B"/>
          <w:sz w:val="22"/>
        </w:rPr>
        <w:t xml:space="preserve">conditions, with the module reporting </w:t>
      </w:r>
      <w:r>
        <w:rPr>
          <w:rFonts w:ascii="Consolas" w:hAnsi="Consolas"/>
          <w:color w:val="111111"/>
          <w:sz w:val="21"/>
        </w:rPr>
        <w:t>hascmrestrictions</w:t>
      </w:r>
      <w:r>
        <w:rPr>
          <w:rFonts w:ascii="Calibri" w:hAnsi="Calibri"/>
          <w:b w:val="0"/>
          <w:color w:val="2B2B2B"/>
          <w:sz w:val="22"/>
        </w:rPr>
        <w:t>. The survey, in turn, is configured to</w:t>
      </w:r>
    </w:p>
    <w:p>
      <w:r>
        <w:rPr>
          <w:rFonts w:ascii="Calibri" w:hAnsi="Calibri"/>
          <w:b w:val="0"/>
          <w:color w:val="2B2B2B"/>
          <w:sz w:val="22"/>
        </w:rPr>
        <w:t xml:space="preserve">count as complete only when it is </w:t>
      </w:r>
      <w:r>
        <w:rPr>
          <w:rFonts w:ascii="Calibri" w:hAnsi="Calibri"/>
          <w:i/>
          <w:color w:val="2B2B2B"/>
          <w:sz w:val="22"/>
        </w:rPr>
        <w:t>answered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completionview</w:t>
      </w:r>
      <w:r>
        <w:rPr>
          <w:rFonts w:ascii="Calibri" w:hAnsi="Calibri"/>
          <w:b w:val="0"/>
          <w:color w:val="2B2B2B"/>
          <w:sz w:val="22"/>
        </w:rPr>
        <w:t xml:space="preserve"> together with </w:t>
      </w:r>
      <w:r>
        <w:rPr>
          <w:rFonts w:ascii="Consolas" w:hAnsi="Consolas"/>
          <w:color w:val="111111"/>
          <w:sz w:val="21"/>
        </w:rPr>
        <w:t>completionsubmit</w:t>
      </w:r>
      <w:r>
        <w:rPr>
          <w:rFonts w:ascii="Calibri" w:hAnsi="Calibri"/>
          <w:b w:val="0"/>
          <w:color w:val="2B2B2B"/>
          <w:sz w:val="22"/>
        </w:rPr>
        <w:t>), and</w:t>
      </w:r>
    </w:p>
    <w:p>
      <w:r>
        <w:rPr>
          <w:rFonts w:ascii="Calibri" w:hAnsi="Calibri"/>
          <w:b w:val="0"/>
          <w:color w:val="2B2B2B"/>
          <w:sz w:val="22"/>
        </w:rPr>
        <w:t>it cannot be answered before it opens.</w:t>
      </w:r>
    </w:p>
    <w:p>
      <w:r>
        <w:rPr>
          <w:rFonts w:ascii="Calibri" w:hAnsi="Calibri"/>
          <w:b w:val="0"/>
          <w:color w:val="2B2B2B"/>
          <w:sz w:val="22"/>
        </w:rPr>
        <w:t>The consequence is a silent transfer of scheduling authority. The assignment's own dates were</w:t>
      </w:r>
    </w:p>
    <w:p>
      <w:r>
        <w:rPr>
          <w:rFonts w:ascii="Calibri" w:hAnsi="Calibri"/>
          <w:b w:val="0"/>
          <w:color w:val="2B2B2B"/>
          <w:sz w:val="22"/>
        </w:rPr>
        <w:t>correct. Its effective opening date was the survey's opening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Course instance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Final assignment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Its own window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Gating survey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Usable days before</w:t>
            </w:r>
          </w:p>
        </w:tc>
        <w:tc>
          <w:tcPr>
            <w:tcW w:type="dxa" w:w="144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Usable days after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 (Instance A)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6522210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opens 13 Aug, cut-off 12 Sep 23:59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6522208, opened 11 Sep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 of 31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31 of 31</w:t>
            </w:r>
          </w:p>
        </w:tc>
      </w:tr>
      <w:tr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Creatividad (Instance B)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6745731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opens 12 Aug, cut-off 19 Sep 23:59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cmid 6745729, opened 10 Sep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10 of 39</w:t>
            </w:r>
          </w:p>
        </w:tc>
        <w:tc>
          <w:tcPr>
            <w:tcW w:type="dxa" w:w="144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39 of 39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Usable days are counted inclusively between the effective unlock and the cut-off. Two aggravating</w:t>
      </w:r>
    </w:p>
    <w:p>
      <w:r>
        <w:rPr>
          <w:rFonts w:ascii="Calibri" w:hAnsi="Calibri"/>
          <w:b w:val="0"/>
          <w:color w:val="2B2B2B"/>
          <w:sz w:val="22"/>
        </w:rPr>
        <w:t>properties of these assignments matter. First, the weight: the gradebook reader records the final</w:t>
      </w:r>
    </w:p>
    <w:p>
      <w:r>
        <w:rPr>
          <w:rFonts w:ascii="Calibri" w:hAnsi="Calibri"/>
          <w:b w:val="0"/>
          <w:color w:val="2B2B2B"/>
          <w:sz w:val="22"/>
        </w:rPr>
        <w:t xml:space="preserve">assignment at </w:t>
      </w:r>
      <w:r>
        <w:rPr>
          <w:rFonts w:ascii="Calibri" w:hAnsi="Calibri"/>
          <w:b/>
          <w:color w:val="2B2B2B"/>
          <w:sz w:val="22"/>
        </w:rPr>
        <w:t>32.8%</w:t>
      </w:r>
      <w:r>
        <w:rPr>
          <w:rFonts w:ascii="Calibri" w:hAnsi="Calibri"/>
          <w:b w:val="0"/>
          <w:color w:val="2B2B2B"/>
          <w:sz w:val="22"/>
        </w:rPr>
        <w:t xml:space="preserve"> of the course grade in both instances — the largest single item in the</w:t>
      </w:r>
    </w:p>
    <w:p>
      <w:r>
        <w:rPr>
          <w:rFonts w:ascii="Calibri" w:hAnsi="Calibri"/>
          <w:b w:val="0"/>
          <w:color w:val="2B2B2B"/>
          <w:sz w:val="22"/>
        </w:rPr>
        <w:t>undergraduate scheme, ahead of the first partial examination at 24.0%. Second, the absence of any</w:t>
      </w:r>
    </w:p>
    <w:p>
      <w:r>
        <w:rPr>
          <w:rFonts w:ascii="Calibri" w:hAnsi="Calibri"/>
          <w:b w:val="0"/>
          <w:color w:val="2B2B2B"/>
          <w:sz w:val="22"/>
        </w:rPr>
        <w:t>grace period: the cut-off date equals the due date, so the platform accepts nothing after the</w:t>
      </w:r>
    </w:p>
    <w:p>
      <w:r>
        <w:rPr>
          <w:rFonts w:ascii="Calibri" w:hAnsi="Calibri"/>
          <w:b w:val="0"/>
          <w:color w:val="2B2B2B"/>
          <w:sz w:val="22"/>
        </w:rPr>
        <w:t>deadline, late or otherwise. A student who discovered the assignment on the last available day had no</w:t>
      </w:r>
    </w:p>
    <w:p>
      <w:r>
        <w:rPr>
          <w:rFonts w:ascii="Calibri" w:hAnsi="Calibri"/>
          <w:b w:val="0"/>
          <w:color w:val="2B2B2B"/>
          <w:sz w:val="22"/>
        </w:rPr>
        <w:t>recourse inside the platform.</w:t>
      </w:r>
    </w:p>
    <w:p>
      <w:r>
        <w:rPr>
          <w:rFonts w:ascii="Calibri" w:hAnsi="Calibri"/>
          <w:b w:val="0"/>
          <w:color w:val="2B2B2B"/>
          <w:sz w:val="22"/>
        </w:rPr>
        <w:t>Nothing in the student's view announces the coupling as a scheduling fact. The calendar shows the</w:t>
      </w:r>
    </w:p>
    <w:p>
      <w:r>
        <w:rPr>
          <w:rFonts w:ascii="Calibri" w:hAnsi="Calibri"/>
          <w:b w:val="0"/>
          <w:color w:val="2B2B2B"/>
          <w:sz w:val="22"/>
        </w:rPr>
        <w:t>assignment's window. The restriction is displayed as a condition to satisfy, not as a date, and the</w:t>
      </w:r>
    </w:p>
    <w:p>
      <w:r>
        <w:rPr>
          <w:rFonts w:ascii="Calibri" w:hAnsi="Calibri"/>
          <w:b w:val="0"/>
          <w:color w:val="2B2B2B"/>
          <w:sz w:val="22"/>
        </w:rPr>
        <w:t>condition is on an activity that carries no grade and is presented as an institutional formality.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3.6 A field the deployment's form does not expose</w:t>
      </w:r>
    </w:p>
    <w:p>
      <w:r>
        <w:rPr>
          <w:rFonts w:ascii="Calibri" w:hAnsi="Calibri"/>
          <w:b w:val="0"/>
          <w:color w:val="2B2B2B"/>
          <w:sz w:val="22"/>
        </w:rPr>
        <w:t>Correcting the openings was possible. Correcting the closes was not, and the reason is a difference</w:t>
      </w:r>
    </w:p>
    <w:p>
      <w:r>
        <w:rPr>
          <w:rFonts w:ascii="Calibri" w:hAnsi="Calibri"/>
          <w:b w:val="0"/>
          <w:color w:val="2B2B2B"/>
          <w:sz w:val="22"/>
        </w:rPr>
        <w:t>between the deployed forms and the upstream code.</w:t>
      </w:r>
    </w:p>
    <w:p>
      <w:r>
        <w:rPr>
          <w:rFonts w:ascii="Calibri" w:hAnsi="Calibri"/>
          <w:b w:val="0"/>
          <w:color w:val="2B2B2B"/>
          <w:sz w:val="22"/>
        </w:rPr>
        <w:t xml:space="preserve">Measured across all 28 surveys: in </w:t>
      </w:r>
      <w:r>
        <w:rPr>
          <w:rFonts w:ascii="Consolas" w:hAnsi="Consolas"/>
          <w:color w:val="111111"/>
          <w:sz w:val="21"/>
        </w:rPr>
        <w:t>/course/modedit.php?update=&lt;cmid&gt;</w:t>
      </w:r>
      <w:r>
        <w:rPr>
          <w:rFonts w:ascii="Calibri" w:hAnsi="Calibri"/>
          <w:b w:val="0"/>
          <w:color w:val="2B2B2B"/>
          <w:sz w:val="22"/>
        </w:rPr>
        <w:t xml:space="preserve"> for a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activity in</w:t>
      </w:r>
    </w:p>
    <w:p>
      <w:r>
        <w:rPr>
          <w:rFonts w:ascii="Calibri" w:hAnsi="Calibri"/>
          <w:b w:val="0"/>
          <w:color w:val="2B2B2B"/>
          <w:sz w:val="22"/>
        </w:rPr>
        <w:t xml:space="preserve">this deployment, the only date selectors present are </w:t>
      </w:r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 and </w:t>
      </w:r>
      <w:r>
        <w:rPr>
          <w:rFonts w:ascii="Consolas" w:hAnsi="Consolas"/>
          <w:color w:val="111111"/>
          <w:sz w:val="21"/>
        </w:rPr>
        <w:t>completionexpected</w:t>
      </w:r>
      <w:r>
        <w:rPr>
          <w:rFonts w:ascii="Calibri" w:hAnsi="Calibri"/>
          <w:b w:val="0"/>
          <w:color w:val="2B2B2B"/>
          <w:sz w:val="22"/>
        </w:rPr>
        <w:t>. The string</w:t>
      </w:r>
    </w:p>
    <w:p>
      <w:r>
        <w:rPr>
          <w:rFonts w:ascii="Consolas" w:hAnsi="Consolas"/>
          <w:color w:val="111111"/>
          <w:sz w:val="21"/>
        </w:rPr>
        <w:t>timeclose</w:t>
      </w:r>
      <w:r>
        <w:rPr>
          <w:rFonts w:ascii="Calibri" w:hAnsi="Calibri"/>
          <w:b w:val="0"/>
          <w:color w:val="2B2B2B"/>
          <w:sz w:val="22"/>
        </w:rPr>
        <w:t xml:space="preserve"> does not occur anywhere in the served HTML — not as a field, not as a label. The</w:t>
      </w:r>
    </w:p>
    <w:p>
      <w:r>
        <w:rPr>
          <w:rFonts w:ascii="Calibri" w:hAnsi="Calibri"/>
          <w:b w:val="0"/>
          <w:color w:val="2B2B2B"/>
          <w:sz w:val="22"/>
        </w:rPr>
        <w:t>fieldset legends read "Availability" and "Allow answers from". The close date that the student-facing</w:t>
      </w:r>
    </w:p>
    <w:p>
      <w:r>
        <w:rPr>
          <w:rFonts w:ascii="Calibri" w:hAnsi="Calibri"/>
          <w:b w:val="0"/>
          <w:color w:val="2B2B2B"/>
          <w:sz w:val="22"/>
        </w:rPr>
        <w:t>view does display comes from the stored record and cannot be reached through the form.</w:t>
      </w:r>
    </w:p>
    <w:p>
      <w:r>
        <w:rPr>
          <w:rFonts w:ascii="Calibri" w:hAnsi="Calibri"/>
          <w:b w:val="0"/>
          <w:color w:val="2B2B2B"/>
          <w:sz w:val="22"/>
        </w:rPr>
        <w:t xml:space="preserve">The upstream source for the same version does define that field: </w:t>
      </w:r>
      <w:r>
        <w:rPr>
          <w:rFonts w:ascii="Consolas" w:hAnsi="Consolas"/>
          <w:color w:val="111111"/>
          <w:sz w:val="21"/>
        </w:rPr>
        <w:t>mod/feedback/mod_form.php</w:t>
      </w:r>
      <w:r>
        <w:rPr>
          <w:rFonts w:ascii="Calibri" w:hAnsi="Calibri"/>
          <w:b w:val="0"/>
          <w:color w:val="2B2B2B"/>
          <w:sz w:val="22"/>
        </w:rPr>
        <w:t xml:space="preserve"> on</w:t>
      </w:r>
    </w:p>
    <w:p>
      <w:r>
        <w:rPr>
          <w:rFonts w:ascii="Consolas" w:hAnsi="Consolas"/>
          <w:color w:val="111111"/>
          <w:sz w:val="21"/>
        </w:rPr>
        <w:t>MOODLE_405_STABLE</w:t>
      </w:r>
      <w:r>
        <w:rPr>
          <w:rFonts w:ascii="Calibri" w:hAnsi="Calibri"/>
          <w:b w:val="0"/>
          <w:color w:val="2B2B2B"/>
          <w:sz w:val="22"/>
        </w:rPr>
        <w:t xml:space="preserve"> adds a </w:t>
      </w:r>
      <w:r>
        <w:rPr>
          <w:rFonts w:ascii="Consolas" w:hAnsi="Consolas"/>
          <w:color w:val="111111"/>
          <w:sz w:val="21"/>
        </w:rPr>
        <w:t>date_time_selector</w:t>
      </w:r>
      <w:r>
        <w:rPr>
          <w:rFonts w:ascii="Calibri" w:hAnsi="Calibri"/>
          <w:b w:val="0"/>
          <w:color w:val="2B2B2B"/>
          <w:sz w:val="22"/>
        </w:rPr>
        <w:t xml:space="preserve"> for </w:t>
      </w:r>
      <w:r>
        <w:rPr>
          <w:rFonts w:ascii="Consolas" w:hAnsi="Consolas"/>
          <w:color w:val="111111"/>
          <w:sz w:val="21"/>
        </w:rPr>
        <w:t>timeclose</w:t>
      </w:r>
      <w:r>
        <w:rPr>
          <w:rFonts w:ascii="Calibri" w:hAnsi="Calibri"/>
          <w:b w:val="0"/>
          <w:color w:val="2B2B2B"/>
          <w:sz w:val="22"/>
        </w:rPr>
        <w:t xml:space="preserve"> immediately after the one for</w:t>
      </w:r>
    </w:p>
    <w:p>
      <w:r>
        <w:rPr>
          <w:rFonts w:ascii="Consolas" w:hAnsi="Consolas"/>
          <w:color w:val="111111"/>
          <w:sz w:val="21"/>
        </w:rPr>
        <w:t>timeopen</w:t>
      </w:r>
      <w:r>
        <w:rPr>
          <w:rFonts w:ascii="Calibri" w:hAnsi="Calibri"/>
          <w:b w:val="0"/>
          <w:color w:val="2B2B2B"/>
          <w:sz w:val="22"/>
        </w:rPr>
        <w:t xml:space="preserve"> (Moodle Pty Ltd., 2024). The deployed form therefore diverges from the upstream form of</w:t>
      </w:r>
    </w:p>
    <w:p>
      <w:r>
        <w:rPr>
          <w:rFonts w:ascii="Calibri" w:hAnsi="Calibri"/>
          <w:b w:val="0"/>
          <w:color w:val="2B2B2B"/>
          <w:sz w:val="22"/>
        </w:rPr>
        <w:t>the version the client identifies. This report does not establish the cause of the divergence — a</w:t>
      </w:r>
    </w:p>
    <w:p>
      <w:r>
        <w:rPr>
          <w:rFonts w:ascii="Calibri" w:hAnsi="Calibri"/>
          <w:b w:val="0"/>
          <w:color w:val="2B2B2B"/>
          <w:sz w:val="22"/>
        </w:rPr>
        <w:t>local customisation, a plugin, a role-level form restriction and a version mismatch are all</w:t>
      </w:r>
    </w:p>
    <w:p>
      <w:r>
        <w:rPr>
          <w:rFonts w:ascii="Calibri" w:hAnsi="Calibri"/>
          <w:b w:val="0"/>
          <w:color w:val="2B2B2B"/>
          <w:sz w:val="22"/>
        </w:rPr>
        <w:t>consistent with what was observed, and distinguishing them requires access this author does not have.</w:t>
      </w:r>
    </w:p>
    <w:p>
      <w:r>
        <w:rPr>
          <w:rFonts w:ascii="Calibri" w:hAnsi="Calibri"/>
          <w:b w:val="0"/>
          <w:color w:val="2B2B2B"/>
          <w:sz w:val="22"/>
        </w:rPr>
        <w:t>What is established is the operational consequence, and it is not small: **11 stored close dates</w:t>
      </w:r>
    </w:p>
    <w:p>
      <w:r>
        <w:rPr>
          <w:rFonts w:ascii="Calibri" w:hAnsi="Calibri"/>
          <w:b w:val="0"/>
          <w:color w:val="2B2B2B"/>
          <w:sz w:val="22"/>
        </w:rPr>
        <w:t>remain in 2028 and 2030**, and they are the only dates in the seven instances that are not 2026</w:t>
      </w:r>
    </w:p>
    <w:p>
      <w:r>
        <w:rPr>
          <w:rFonts w:ascii="Calibri" w:hAnsi="Calibri"/>
          <w:b w:val="0"/>
          <w:color w:val="2B2B2B"/>
          <w:sz w:val="22"/>
        </w:rPr>
        <w:t>dates. The audit counted 149 active dates in all — 135 on activity forms and 14 at course level — so</w:t>
      </w:r>
    </w:p>
    <w:p>
      <w:r>
        <w:rPr>
          <w:rFonts w:ascii="Calibri" w:hAnsi="Calibri"/>
          <w:b w:val="0"/>
          <w:color w:val="2B2B2B"/>
          <w:sz w:val="22"/>
        </w:rPr>
        <w:t>138 of them are 2026 dates and 11 are not. Those 11 belong to institutional teaching-evaluation</w:t>
      </w:r>
    </w:p>
    <w:p>
      <w:r>
        <w:rPr>
          <w:rFonts w:ascii="Calibri" w:hAnsi="Calibri"/>
          <w:b w:val="0"/>
          <w:color w:val="2B2B2B"/>
          <w:sz w:val="22"/>
        </w:rPr>
        <w:t>surveys, which will therefore keep accepting responses between roughly seventeen months and four</w:t>
      </w:r>
    </w:p>
    <w:p>
      <w:r>
        <w:rPr>
          <w:rFonts w:ascii="Calibri" w:hAnsi="Calibri"/>
          <w:b w:val="0"/>
          <w:color w:val="2B2B2B"/>
          <w:sz w:val="22"/>
        </w:rPr>
        <w:t>years after their courses close grades. Two further surveys have no stored close at all and remain</w:t>
      </w:r>
    </w:p>
    <w:p>
      <w:r>
        <w:rPr>
          <w:rFonts w:ascii="Calibri" w:hAnsi="Calibri"/>
          <w:b w:val="0"/>
          <w:color w:val="2B2B2B"/>
          <w:sz w:val="22"/>
        </w:rPr>
        <w:t>open indefinitely; they were not emptied of a close date, they never had one.</w:t>
      </w:r>
    </w:p>
    <w:p>
      <w:r>
        <w:rPr>
          <w:rFonts w:ascii="Calibri" w:hAnsi="Calibri"/>
          <w:b w:val="0"/>
          <w:color w:val="2B2B2B"/>
          <w:sz w:val="22"/>
        </w:rPr>
        <w:t>Course-level dates are equally out of reach: they arrive frozen for the teacher role, and only an</w:t>
      </w:r>
    </w:p>
    <w:p>
      <w:r>
        <w:rPr>
          <w:rFonts w:ascii="Calibri" w:hAnsi="Calibri"/>
          <w:b w:val="0"/>
          <w:color w:val="2B2B2B"/>
          <w:sz w:val="22"/>
        </w:rPr>
        <w:t>administrator can move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3.7 The same blind spot on a second axis</w:t>
      </w:r>
    </w:p>
    <w:p>
      <w:r>
        <w:rPr>
          <w:rFonts w:ascii="Calibri" w:hAnsi="Calibri"/>
          <w:b w:val="0"/>
          <w:color w:val="2B2B2B"/>
          <w:sz w:val="22"/>
        </w:rPr>
        <w:t>The pattern found in the date audit — that the graded catalogue is well tended and everything outside</w:t>
      </w:r>
    </w:p>
    <w:p>
      <w:r>
        <w:rPr>
          <w:rFonts w:ascii="Calibri" w:hAnsi="Calibri"/>
          <w:b w:val="0"/>
          <w:color w:val="2B2B2B"/>
          <w:sz w:val="22"/>
        </w:rPr>
        <w:t>it is not — was independently visible in a different maintenance task performed on the same courses,</w:t>
      </w:r>
    </w:p>
    <w:p>
      <w:r>
        <w:rPr>
          <w:rFonts w:ascii="Calibri" w:hAnsi="Calibri"/>
          <w:b w:val="0"/>
          <w:color w:val="2B2B2B"/>
          <w:sz w:val="22"/>
        </w:rPr>
        <w:t>and the agreement is worth recording because it suggests the blind spot is structural rather than</w:t>
      </w:r>
    </w:p>
    <w:p>
      <w:r>
        <w:rPr>
          <w:rFonts w:ascii="Calibri" w:hAnsi="Calibri"/>
          <w:b w:val="0"/>
          <w:color w:val="2B2B2B"/>
          <w:sz w:val="22"/>
        </w:rPr>
        <w:t>incidental.</w:t>
      </w:r>
    </w:p>
    <w:p>
      <w:r>
        <w:rPr>
          <w:rFonts w:ascii="Calibri" w:hAnsi="Calibri"/>
          <w:b w:val="0"/>
          <w:color w:val="2B2B2B"/>
          <w:sz w:val="22"/>
        </w:rPr>
        <w:t>A visibility pass classified every course component by whether it carries weight in the gradebook,</w:t>
      </w:r>
    </w:p>
    <w:p>
      <w:r>
        <w:rPr>
          <w:rFonts w:ascii="Calibri" w:hAnsi="Calibri"/>
          <w:b w:val="0"/>
          <w:color w:val="2B2B2B"/>
          <w:sz w:val="22"/>
        </w:rPr>
        <w:t>reading the weight from the gradebook tree rather than inferring it from the component's name. Across</w:t>
      </w:r>
    </w:p>
    <w:p>
      <w:r>
        <w:rPr>
          <w:rFonts w:ascii="Calibri" w:hAnsi="Calibri"/>
          <w:b w:val="0"/>
          <w:color w:val="2B2B2B"/>
          <w:sz w:val="22"/>
        </w:rPr>
        <w:t xml:space="preserve">the seven instances the pass left </w:t>
      </w:r>
      <w:r>
        <w:rPr>
          <w:rFonts w:ascii="Calibri" w:hAnsi="Calibri"/>
          <w:b/>
          <w:color w:val="2B2B2B"/>
          <w:sz w:val="22"/>
        </w:rPr>
        <w:t>168 components visible and hid 101, with 0 errors</w:t>
      </w:r>
      <w:r>
        <w:rPr>
          <w:rFonts w:ascii="Calibri" w:hAnsi="Calibri"/>
          <w:b w:val="0"/>
          <w:color w:val="2B2B2B"/>
          <w:sz w:val="22"/>
        </w:rPr>
        <w:t>, every action</w:t>
      </w:r>
    </w:p>
    <w:p>
      <w:r>
        <w:rPr>
          <w:rFonts w:ascii="Calibri" w:hAnsi="Calibri"/>
          <w:b w:val="0"/>
          <w:color w:val="2B2B2B"/>
          <w:sz w:val="22"/>
        </w:rPr>
        <w:t>reversible by a single command. All but one of the hidden components were template filler: SCORM</w:t>
      </w:r>
    </w:p>
    <w:p>
      <w:r>
        <w:rPr>
          <w:rFonts w:ascii="Calibri" w:hAnsi="Calibri"/>
          <w:b w:val="0"/>
          <w:color w:val="2B2B2B"/>
          <w:sz w:val="22"/>
        </w:rPr>
        <w:t>packages and pages named "Contenido N (haz clic aquí)", placeholder links named "G1 … G8",</w:t>
      </w:r>
    </w:p>
    <w:p>
      <w:r>
        <w:rPr>
          <w:rFonts w:ascii="Calibri" w:hAnsi="Calibri"/>
          <w:b w:val="0"/>
          <w:color w:val="2B2B2B"/>
          <w:sz w:val="22"/>
        </w:rPr>
        <w:t>"Video 1 … Video 8" and "Recurso 1 … Recurso 8" — one set per topic — interactive-image and podcast</w:t>
      </w:r>
    </w:p>
    <w:p>
      <w:r>
        <w:rPr>
          <w:rFonts w:ascii="Calibri" w:hAnsi="Calibri"/>
          <w:b w:val="0"/>
          <w:color w:val="2B2B2B"/>
          <w:sz w:val="22"/>
        </w:rPr>
        <w:t>pages, an institutional "Modelo pedagógico" page in every instance, and empty text-and-media areas.</w:t>
      </w:r>
    </w:p>
    <w:p>
      <w:r>
        <w:rPr>
          <w:rFonts w:ascii="Calibri" w:hAnsi="Calibri"/>
          <w:b w:val="0"/>
          <w:color w:val="2B2B2B"/>
          <w:sz w:val="22"/>
        </w:rPr>
        <w:t>The single exception was a test forum the author had created himself. The instance with the largest</w:t>
      </w:r>
    </w:p>
    <w:p>
      <w:r>
        <w:rPr>
          <w:rFonts w:ascii="Calibri" w:hAnsi="Calibri"/>
          <w:b w:val="0"/>
          <w:color w:val="2B2B2B"/>
          <w:sz w:val="22"/>
        </w:rPr>
        <w:t>amount of filler contributed 35 hidden components; three instances contributed 2 each.</w:t>
      </w:r>
    </w:p>
    <w:p>
      <w:r>
        <w:rPr>
          <w:rFonts w:ascii="Calibri" w:hAnsi="Calibri"/>
          <w:b w:val="0"/>
          <w:color w:val="2B2B2B"/>
          <w:sz w:val="22"/>
        </w:rPr>
        <w:t>The case that prompted that pass is a useful miniature of the whole problem. A pair of template</w:t>
      </w:r>
    </w:p>
    <w:p>
      <w:r>
        <w:rPr>
          <w:rFonts w:ascii="Calibri" w:hAnsi="Calibri"/>
          <w:b w:val="0"/>
          <w:color w:val="2B2B2B"/>
          <w:sz w:val="22"/>
        </w:rPr>
        <w:t>forums, visible to students, had an empty description and a single existing discussion whose opening</w:t>
      </w:r>
    </w:p>
    <w:p>
      <w:r>
        <w:rPr>
          <w:rFonts w:ascii="Calibri" w:hAnsi="Calibri"/>
          <w:b w:val="0"/>
          <w:color w:val="2B2B2B"/>
          <w:sz w:val="22"/>
        </w:rPr>
        <w:t>post had an empty body, stamped by the template. Both were of the "single simple discussion" type, in</w:t>
      </w:r>
    </w:p>
    <w:p>
      <w:r>
        <w:rPr>
          <w:rFonts w:ascii="Calibri" w:hAnsi="Calibri"/>
          <w:b w:val="0"/>
          <w:color w:val="2B2B2B"/>
          <w:sz w:val="22"/>
        </w:rPr>
        <w:t>which a student cannot open a new thread and can only reply to the existing — blank — message.</w:t>
      </w:r>
    </w:p>
    <w:p>
      <w:r>
        <w:rPr>
          <w:rFonts w:ascii="Calibri" w:hAnsi="Calibri"/>
          <w:b w:val="0"/>
          <w:color w:val="2B2B2B"/>
          <w:sz w:val="22"/>
        </w:rPr>
        <w:t>Neither had a gradebook item at all and neither was rated, so neither could produce a grade. The same</w:t>
      </w:r>
    </w:p>
    <w:p>
      <w:r>
        <w:rPr>
          <w:rFonts w:ascii="Calibri" w:hAnsi="Calibri"/>
          <w:b w:val="0"/>
          <w:color w:val="2B2B2B"/>
          <w:sz w:val="22"/>
        </w:rPr>
        <w:t>pair was then found, also empty and also visible, in a second instance. Students asked what they were</w:t>
      </w:r>
    </w:p>
    <w:p>
      <w:r>
        <w:rPr>
          <w:rFonts w:ascii="Calibri" w:hAnsi="Calibri"/>
          <w:b w:val="0"/>
          <w:color w:val="2B2B2B"/>
          <w:sz w:val="22"/>
        </w:rPr>
        <w:t>supposed to do there, which is the only reason anyone looked.</w:t>
      </w:r>
    </w:p>
    <w:p>
      <w:r>
        <w:rPr>
          <w:rFonts w:ascii="Calibri" w:hAnsi="Calibri"/>
          <w:b w:val="0"/>
          <w:color w:val="2B2B2B"/>
          <w:sz w:val="22"/>
        </w:rPr>
        <w:t>The gradebook reader, working from a different page, corroborated the same phenomenon from the other</w:t>
      </w:r>
    </w:p>
    <w:p>
      <w:r>
        <w:rPr>
          <w:rFonts w:ascii="Calibri" w:hAnsi="Calibri"/>
          <w:b w:val="0"/>
          <w:color w:val="2B2B2B"/>
          <w:sz w:val="22"/>
        </w:rPr>
        <w:t xml:space="preserve">direction: it counted </w:t>
      </w:r>
      <w:r>
        <w:rPr>
          <w:rFonts w:ascii="Calibri" w:hAnsi="Calibri"/>
          <w:b/>
          <w:color w:val="2B2B2B"/>
          <w:sz w:val="22"/>
        </w:rPr>
        <w:t>18 template filler items that do have a gradebook entry but carry 0% weight</w:t>
      </w:r>
      <w:r>
        <w:rPr>
          <w:rFonts w:ascii="Calibri" w:hAnsi="Calibri"/>
          <w:b w:val="0"/>
          <w:color w:val="2B2B2B"/>
          <w:sz w:val="22"/>
        </w:rPr>
        <w:t>,</w:t>
      </w:r>
    </w:p>
    <w:p>
      <w:r>
        <w:rPr>
          <w:rFonts w:ascii="Calibri" w:hAnsi="Calibri"/>
          <w:b w:val="0"/>
          <w:color w:val="2B2B2B"/>
          <w:sz w:val="22"/>
        </w:rPr>
        <w:t>distributed across six of the seven instances (8, 1, 1, 1, 1 and 6), on 0.00–1.00 and 0.00–100.00</w:t>
      </w:r>
    </w:p>
    <w:p>
      <w:r>
        <w:rPr>
          <w:rFonts w:ascii="Calibri" w:hAnsi="Calibri"/>
          <w:b w:val="0"/>
          <w:color w:val="2B2B2B"/>
          <w:sz w:val="22"/>
        </w:rPr>
        <w:t>scales, and verified that they move no grade. Two instruments, two pages, one conclusion: in a</w:t>
      </w:r>
    </w:p>
    <w:p>
      <w:r>
        <w:rPr>
          <w:rFonts w:ascii="Calibri" w:hAnsi="Calibri"/>
          <w:b w:val="0"/>
          <w:color w:val="2B2B2B"/>
          <w:sz w:val="22"/>
        </w:rPr>
        <w:t>template-populated course, the set of components that matter and the set of components that look</w:t>
      </w:r>
    </w:p>
    <w:p>
      <w:r>
        <w:rPr>
          <w:rFonts w:ascii="Calibri" w:hAnsi="Calibri"/>
          <w:b w:val="0"/>
          <w:color w:val="2B2B2B"/>
          <w:sz w:val="22"/>
        </w:rPr>
        <w:t>official are different sets, and the difference is not legible from a component's name.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 THE CORRECTION AND ITS SAFEGUARDS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4.1 What was changed, and what deliberately was not</w:t>
      </w:r>
    </w:p>
    <w:p>
      <w:r>
        <w:rPr>
          <w:rFonts w:ascii="Calibri" w:hAnsi="Calibri"/>
          <w:b w:val="0"/>
          <w:color w:val="2B2B2B"/>
          <w:sz w:val="22"/>
        </w:rPr>
        <w:t>The corrective decision reversed the first pass. Rather than schedule the teaching-evaluation surveys</w:t>
      </w:r>
    </w:p>
    <w:p>
      <w:r>
        <w:rPr>
          <w:rFonts w:ascii="Calibri" w:hAnsi="Calibri"/>
          <w:b w:val="0"/>
          <w:color w:val="2B2B2B"/>
          <w:sz w:val="22"/>
        </w:rPr>
        <w:t xml:space="preserve">sensibly, all six that carried windows were left with </w:t>
      </w:r>
      <w:r>
        <w:rPr>
          <w:rFonts w:ascii="Calibri" w:hAnsi="Calibri"/>
          <w:b/>
          <w:color w:val="2B2B2B"/>
          <w:sz w:val="22"/>
        </w:rPr>
        <w:t>no opening date at all</w:t>
      </w:r>
      <w:r>
        <w:rPr>
          <w:rFonts w:ascii="Calibri" w:hAnsi="Calibri"/>
          <w:b w:val="0"/>
          <w:color w:val="2B2B2B"/>
          <w:sz w:val="22"/>
        </w:rPr>
        <w:t xml:space="preserve"> — the configuration</w:t>
      </w:r>
    </w:p>
    <w:p>
      <w:r>
        <w:rPr>
          <w:rFonts w:ascii="Calibri" w:hAnsi="Calibri"/>
          <w:b w:val="0"/>
          <w:color w:val="2B2B2B"/>
          <w:sz w:val="22"/>
        </w:rPr>
        <w:t>that the other 15 surveys already had, and the configuration under which they work. Six writes, each</w:t>
      </w:r>
    </w:p>
    <w:p>
      <w:r>
        <w:rPr>
          <w:rFonts w:ascii="Calibri" w:hAnsi="Calibri"/>
          <w:b w:val="0"/>
          <w:color w:val="2B2B2B"/>
          <w:sz w:val="22"/>
        </w:rPr>
        <w:t>verified by re-reading the server. The learning-environment survey in all seven instances received a</w:t>
      </w:r>
    </w:p>
    <w:p>
      <w:r>
        <w:rPr>
          <w:rFonts w:ascii="Calibri" w:hAnsi="Calibri"/>
          <w:b w:val="0"/>
          <w:color w:val="2B2B2B"/>
          <w:sz w:val="22"/>
        </w:rPr>
        <w:t>single opening date, 10 August 2026, the term start date recorded for the five subjects; it is in the</w:t>
      </w:r>
    </w:p>
    <w:p>
      <w:r>
        <w:rPr>
          <w:rFonts w:ascii="Calibri" w:hAnsi="Calibri"/>
          <w:b w:val="0"/>
          <w:color w:val="2B2B2B"/>
          <w:sz w:val="22"/>
        </w:rPr>
        <w:t>past, so the activity is available now, and it is the only survey date the repository actually</w:t>
      </w:r>
    </w:p>
    <w:p>
      <w:r>
        <w:rPr>
          <w:rFonts w:ascii="Calibri" w:hAnsi="Calibri"/>
          <w:b w:val="0"/>
          <w:color w:val="2B2B2B"/>
          <w:sz w:val="22"/>
        </w:rPr>
        <w:t>declares.</w:t>
      </w:r>
    </w:p>
    <w:p>
      <w:r>
        <w:rPr>
          <w:rFonts w:ascii="Calibri" w:hAnsi="Calibri"/>
          <w:b w:val="0"/>
          <w:color w:val="2B2B2B"/>
          <w:sz w:val="22"/>
        </w:rPr>
        <w:t>Two things were deliberately not changed. The access restriction on the final assignment was left</w:t>
      </w:r>
    </w:p>
    <w:p>
      <w:r>
        <w:rPr>
          <w:rFonts w:ascii="Calibri" w:hAnsi="Calibri"/>
          <w:b w:val="0"/>
          <w:color w:val="2B2B2B"/>
          <w:sz w:val="22"/>
        </w:rPr>
        <w:t>exactly as the template placed it, still pointing at the survey's completion, verified unchanged by</w:t>
      </w:r>
    </w:p>
    <w:p>
      <w:r>
        <w:rPr>
          <w:rFonts w:ascii="Calibri" w:hAnsi="Calibri"/>
          <w:b w:val="0"/>
          <w:color w:val="2B2B2B"/>
          <w:sz w:val="22"/>
        </w:rPr>
        <w:t>re-reading the server: it is an institutional requirement that students evaluate their teaching, and</w:t>
      </w:r>
    </w:p>
    <w:p>
      <w:r>
        <w:rPr>
          <w:rFonts w:ascii="Calibri" w:hAnsi="Calibri"/>
          <w:b w:val="0"/>
          <w:color w:val="2B2B2B"/>
          <w:sz w:val="22"/>
        </w:rPr>
        <w:t>removing it would silently remove that requirement. Once the survey is always available, the lock can</w:t>
      </w:r>
    </w:p>
    <w:p>
      <w:r>
        <w:rPr>
          <w:rFonts w:ascii="Calibri" w:hAnsi="Calibri"/>
          <w:b w:val="0"/>
          <w:color w:val="2B2B2B"/>
          <w:sz w:val="22"/>
        </w:rPr>
        <w:t>be opened on any day of the assignment's window, so the restriction stops being a scheduling</w:t>
      </w:r>
    </w:p>
    <w:p>
      <w:r>
        <w:rPr>
          <w:rFonts w:ascii="Calibri" w:hAnsi="Calibri"/>
          <w:b w:val="0"/>
          <w:color w:val="2B2B2B"/>
          <w:sz w:val="22"/>
        </w:rPr>
        <w:t>constraint and becomes what it was meant to be — a task ordering. The 15 already-working surveys were</w:t>
      </w:r>
    </w:p>
    <w:p>
      <w:r>
        <w:rPr>
          <w:rFonts w:ascii="Calibri" w:hAnsi="Calibri"/>
          <w:b w:val="0"/>
          <w:color w:val="2B2B2B"/>
          <w:sz w:val="22"/>
        </w:rPr>
        <w:t>not touched either, for the reason given in Section 4.2.</w:t>
      </w:r>
    </w:p>
    <w:p>
      <w:r>
        <w:rPr>
          <w:rFonts w:ascii="Calibri" w:hAnsi="Calibri"/>
          <w:b w:val="0"/>
          <w:color w:val="2B2B2B"/>
          <w:sz w:val="22"/>
        </w:rPr>
        <w:t>The other access restrictions in these two instances were checked and were consistent: the first quiz</w:t>
      </w:r>
    </w:p>
    <w:p>
      <w:r>
        <w:rPr>
          <w:rFonts w:ascii="Calibri" w:hAnsi="Calibri"/>
          <w:b w:val="0"/>
          <w:color w:val="2B2B2B"/>
          <w:sz w:val="22"/>
        </w:rPr>
        <w:t>and first partial with the first evaluation, the second pair with the second, the third quiz with the</w:t>
      </w:r>
    </w:p>
    <w:p>
      <w:r>
        <w:rPr>
          <w:rFonts w:ascii="Calibri" w:hAnsi="Calibri"/>
          <w:b w:val="0"/>
          <w:color w:val="2B2B2B"/>
          <w:sz w:val="22"/>
        </w:rPr>
        <w:t>third, and the self- and peer-assessment activities with the learning-environment survey, which opens</w:t>
      </w:r>
    </w:p>
    <w:p>
      <w:r>
        <w:rPr>
          <w:rFonts w:ascii="Calibri" w:hAnsi="Calibri"/>
          <w:b w:val="0"/>
          <w:color w:val="2B2B2B"/>
          <w:sz w:val="22"/>
        </w:rPr>
        <w:t>at term start.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4.2 The guard belongs on the writing path</w:t>
      </w:r>
    </w:p>
    <w:p>
      <w:r>
        <w:rPr>
          <w:rFonts w:ascii="Calibri" w:hAnsi="Calibri"/>
          <w:b w:val="0"/>
          <w:color w:val="2B2B2B"/>
          <w:sz w:val="22"/>
        </w:rPr>
        <w:t>The 15 functioning surveys had their opening checkbox disabled and contained 206 student responses.</w:t>
      </w:r>
    </w:p>
    <w:p>
      <w:r>
        <w:rPr>
          <w:rFonts w:ascii="Calibri" w:hAnsi="Calibri"/>
          <w:b w:val="0"/>
          <w:color w:val="2B2B2B"/>
          <w:sz w:val="22"/>
        </w:rPr>
        <w:t>Giving one of them a window would have closed a live institutional data collection. The census</w:t>
      </w:r>
    </w:p>
    <w:p>
      <w:r>
        <w:rPr>
          <w:rFonts w:ascii="Calibri" w:hAnsi="Calibri"/>
          <w:b w:val="0"/>
          <w:color w:val="2B2B2B"/>
          <w:sz w:val="22"/>
        </w:rPr>
        <w:t xml:space="preserve">sub-command already refused to touch them, but the census is the component that </w:t>
      </w:r>
      <w:r>
        <w:rPr>
          <w:rFonts w:ascii="Calibri" w:hAnsi="Calibri"/>
          <w:i/>
          <w:color w:val="2B2B2B"/>
          <w:sz w:val="22"/>
        </w:rPr>
        <w:t>decides</w:t>
      </w:r>
      <w:r>
        <w:rPr>
          <w:rFonts w:ascii="Calibri" w:hAnsi="Calibri"/>
          <w:b w:val="0"/>
          <w:color w:val="2B2B2B"/>
          <w:sz w:val="22"/>
        </w:rPr>
        <w:t>; the</w:t>
      </w:r>
    </w:p>
    <w:p>
      <w:r>
        <w:rPr>
          <w:rFonts w:ascii="Calibri" w:hAnsi="Calibri"/>
          <w:b w:val="0"/>
          <w:color w:val="2B2B2B"/>
          <w:sz w:val="22"/>
        </w:rPr>
        <w:t xml:space="preserve">component that </w:t>
      </w:r>
      <w:r>
        <w:rPr>
          <w:rFonts w:ascii="Calibri" w:hAnsi="Calibri"/>
          <w:i/>
          <w:color w:val="2B2B2B"/>
          <w:sz w:val="22"/>
        </w:rPr>
        <w:t>writes</w:t>
      </w:r>
      <w:r>
        <w:rPr>
          <w:rFonts w:ascii="Calibri" w:hAnsi="Calibri"/>
          <w:b w:val="0"/>
          <w:color w:val="2B2B2B"/>
          <w:sz w:val="22"/>
        </w:rPr>
        <w:t xml:space="preserve"> is a generic date setter shared with quizzes and assignments, and it emits an</w:t>
      </w:r>
    </w:p>
    <w:p>
      <w:r>
        <w:rPr>
          <w:rFonts w:ascii="Calibri" w:hAnsi="Calibri"/>
          <w:b w:val="0"/>
          <w:color w:val="2B2B2B"/>
          <w:sz w:val="22"/>
        </w:rPr>
        <w:t xml:space="preserve">enabled flag for every date field it sets. Adding </w:t>
      </w:r>
      <w:r>
        <w:rPr>
          <w:rFonts w:ascii="Consolas" w:hAnsi="Consolas"/>
          <w:color w:val="111111"/>
          <w:sz w:val="21"/>
        </w:rPr>
        <w:t>feedback</w:t>
      </w:r>
      <w:r>
        <w:rPr>
          <w:rFonts w:ascii="Calibri" w:hAnsi="Calibri"/>
          <w:b w:val="0"/>
          <w:color w:val="2B2B2B"/>
          <w:sz w:val="22"/>
        </w:rPr>
        <w:t xml:space="preserve"> to the type map therefore re-opened, at</w:t>
      </w:r>
    </w:p>
    <w:p>
      <w:r>
        <w:rPr>
          <w:rFonts w:ascii="Calibri" w:hAnsi="Calibri"/>
          <w:b w:val="0"/>
          <w:color w:val="2B2B2B"/>
          <w:sz w:val="22"/>
        </w:rPr>
        <w:t>the level of the shared writer, exactly the risk the census had closed at the level of the policy.</w:t>
      </w:r>
    </w:p>
    <w:p>
      <w:r>
        <w:rPr>
          <w:rFonts w:ascii="Calibri" w:hAnsi="Calibri"/>
          <w:b w:val="0"/>
          <w:color w:val="2B2B2B"/>
          <w:sz w:val="22"/>
        </w:rPr>
        <w:t>The guard was moved to the writer: if a survey arrives with its opening disabled, the writer does not</w:t>
      </w:r>
    </w:p>
    <w:p>
      <w:r>
        <w:rPr>
          <w:rFonts w:ascii="Calibri" w:hAnsi="Calibri"/>
          <w:b w:val="0"/>
          <w:color w:val="2B2B2B"/>
          <w:sz w:val="22"/>
        </w:rPr>
        <w:t>enable it and says so. The regression check is a dry-run plan over the two instances involved in the</w:t>
      </w:r>
    </w:p>
    <w:p>
      <w:r>
        <w:rPr>
          <w:rFonts w:ascii="Calibri" w:hAnsi="Calibri"/>
          <w:b w:val="0"/>
          <w:color w:val="2B2B2B"/>
          <w:sz w:val="22"/>
        </w:rPr>
        <w:t>incident, which still proposes the same 8 graded items each, zero surveys, zero problems.</w:t>
      </w:r>
    </w:p>
    <w:p>
      <w:r>
        <w:rPr>
          <w:rFonts w:ascii="Calibri" w:hAnsi="Calibri"/>
          <w:b w:val="0"/>
          <w:color w:val="2B2B2B"/>
          <w:sz w:val="22"/>
        </w:rPr>
        <w:t>The general form of this lesson: a safety rule enforced in the component that chooses actions is not</w:t>
      </w:r>
    </w:p>
    <w:p>
      <w:r>
        <w:rPr>
          <w:rFonts w:ascii="Calibri" w:hAnsi="Calibri"/>
          <w:b w:val="0"/>
          <w:color w:val="2B2B2B"/>
          <w:sz w:val="22"/>
        </w:rPr>
        <w:t>enforced at all once a second caller reaches the component that performs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4.3 Ordering the classification rules</w:t>
      </w:r>
    </w:p>
    <w:p>
      <w:r>
        <w:rPr>
          <w:rFonts w:ascii="Calibri" w:hAnsi="Calibri"/>
          <w:b w:val="0"/>
          <w:color w:val="2B2B2B"/>
          <w:sz w:val="22"/>
        </w:rPr>
        <w:t>The census classifies each survey into one of four states, and the order in which the tests are</w:t>
      </w:r>
    </w:p>
    <w:p>
      <w:r>
        <w:rPr>
          <w:rFonts w:ascii="Calibri" w:hAnsi="Calibri"/>
          <w:b w:val="0"/>
          <w:color w:val="2B2B2B"/>
          <w:sz w:val="22"/>
        </w:rPr>
        <w:t>applied is load-bearing: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State of the opening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Disabled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Working, do not touch — never enable a disabled window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Enabled, and open equals close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Zero-duration window: broken, correct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Enabled and already past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Already opened, do not touch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Enabled and still in the future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Never opens: broken, correct it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 xml:space="preserve">The zero-duration test is evaluated </w:t>
      </w:r>
      <w:r>
        <w:rPr>
          <w:rFonts w:ascii="Calibri" w:hAnsi="Calibri"/>
          <w:i/>
          <w:color w:val="2B2B2B"/>
          <w:sz w:val="22"/>
        </w:rPr>
        <w:t>before</w:t>
      </w:r>
      <w:r>
        <w:rPr>
          <w:rFonts w:ascii="Calibri" w:hAnsi="Calibri"/>
          <w:b w:val="0"/>
          <w:color w:val="2B2B2B"/>
          <w:sz w:val="22"/>
        </w:rPr>
        <w:t xml:space="preserve"> the already-past test. With only the other three rules,</w:t>
      </w:r>
    </w:p>
    <w:p>
      <w:r>
        <w:rPr>
          <w:rFonts w:ascii="Calibri" w:hAnsi="Calibri"/>
          <w:b w:val="0"/>
          <w:color w:val="2B2B2B"/>
          <w:sz w:val="22"/>
        </w:rPr>
        <w:t>the defect that motivated all of this work — open equals close equals 18 February 2028 11:04 — would</w:t>
      </w:r>
    </w:p>
    <w:p>
      <w:r>
        <w:rPr>
          <w:rFonts w:ascii="Calibri" w:hAnsi="Calibri"/>
          <w:b w:val="0"/>
          <w:color w:val="2B2B2B"/>
          <w:sz w:val="22"/>
        </w:rPr>
        <w:t>have been reported as broken until that date and then reclassified as "already opened, do not touch"</w:t>
      </w:r>
    </w:p>
    <w:p>
      <w:r>
        <w:rPr>
          <w:rFonts w:ascii="Calibri" w:hAnsi="Calibri"/>
          <w:b w:val="0"/>
          <w:color w:val="2B2B2B"/>
          <w:sz w:val="22"/>
        </w:rPr>
        <w:t>from 19 February 2028 onwards, while remaining permanently closed. A rule set can lose a defect by</w:t>
      </w:r>
    </w:p>
    <w:p>
      <w:r>
        <w:rPr>
          <w:rFonts w:ascii="Calibri" w:hAnsi="Calibri"/>
          <w:b w:val="0"/>
          <w:color w:val="2B2B2B"/>
          <w:sz w:val="22"/>
        </w:rPr>
        <w:t>the passage of time.</w:t>
      </w:r>
    </w:p>
    <w:p>
      <w:r>
        <w:rPr>
          <w:rFonts w:ascii="Calibri" w:hAnsi="Calibri"/>
          <w:b w:val="0"/>
          <w:color w:val="2B2B2B"/>
          <w:sz w:val="22"/>
        </w:rPr>
        <w:t>A companion correction was required in the parser that reads the displayed window: Moodle writes past</w:t>
      </w:r>
    </w:p>
    <w:p>
      <w:r>
        <w:rPr>
          <w:rFonts w:ascii="Calibri" w:hAnsi="Calibri"/>
          <w:b w:val="0"/>
          <w:color w:val="2B2B2B"/>
          <w:sz w:val="22"/>
        </w:rPr>
        <w:t>labels in a different grammatical form than future ones, and the parser recognised only the future</w:t>
      </w:r>
    </w:p>
    <w:p>
      <w:r>
        <w:rPr>
          <w:rFonts w:ascii="Calibri" w:hAnsi="Calibri"/>
          <w:b w:val="0"/>
          <w:color w:val="2B2B2B"/>
          <w:sz w:val="22"/>
        </w:rPr>
        <w:t>form. This mattered twice over. It made every survey corrected to a past date print an empty window,</w:t>
      </w:r>
    </w:p>
    <w:p>
      <w:r>
        <w:rPr>
          <w:rFonts w:ascii="Calibri" w:hAnsi="Calibri"/>
          <w:b w:val="0"/>
          <w:color w:val="2B2B2B"/>
          <w:sz w:val="22"/>
        </w:rPr>
        <w:t>indistinguishable from having lost its opening; and, more seriously, it would have blinded the only</w:t>
      </w:r>
    </w:p>
    <w:p>
      <w:r>
        <w:rPr>
          <w:rFonts w:ascii="Calibri" w:hAnsi="Calibri"/>
          <w:b w:val="0"/>
          <w:color w:val="2B2B2B"/>
          <w:sz w:val="22"/>
        </w:rPr>
        <w:t>guard watching a field the form cannot edit, since a stored close moving into the past would be</w:t>
      </w:r>
    </w:p>
    <w:p>
      <w:r>
        <w:rPr>
          <w:rFonts w:ascii="Calibri" w:hAnsi="Calibri"/>
          <w:b w:val="0"/>
          <w:color w:val="2B2B2B"/>
          <w:sz w:val="22"/>
        </w:rPr>
        <w:t>labelled in the past form and read as absent both before and after a write.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4.4 Evidence that nothing else moved</w:t>
      </w:r>
    </w:p>
    <w:p>
      <w:r>
        <w:rPr>
          <w:rFonts w:ascii="Calibri" w:hAnsi="Calibri"/>
          <w:b w:val="0"/>
          <w:color w:val="2B2B2B"/>
          <w:sz w:val="22"/>
        </w:rPr>
        <w:t>The final census re-read all 28 surveys from the server after both passes.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Check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Surveys with an opening in 2028 or 2030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(were 13)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Surveys with a zero-duration window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(were 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Permanently available, no window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 (the 15 that already worked, plus the 6 rectified)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Learning-environment surveys with an opening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7, at 10 Aug 2026 00:00, already open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Student responses in the untouched group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206 of 206, counted survey by survey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Untouched surveys that acquired a window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Surveys left hidden by the operation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of 28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Writes that moved a stored close date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 of 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Final-assignment restriction still in place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Yes, in both instances, and satisfiable from day one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The strongest single piece of evidence that the writes were surgical is the field-level diff: for each</w:t>
      </w:r>
    </w:p>
    <w:p>
      <w:r>
        <w:rPr>
          <w:rFonts w:ascii="Calibri" w:hAnsi="Calibri"/>
          <w:b w:val="0"/>
          <w:color w:val="2B2B2B"/>
          <w:sz w:val="22"/>
        </w:rPr>
        <w:t>survey written, the complete before/after comparison of the 62 form fields shows **exactly 5</w:t>
      </w:r>
    </w:p>
    <w:p>
      <w:r>
        <w:rPr>
          <w:rFonts w:ascii="Calibri" w:hAnsi="Calibri"/>
          <w:b w:val="0"/>
          <w:color w:val="2B2B2B"/>
          <w:sz w:val="22"/>
        </w:rPr>
        <w:t>differences**, the five components of the opening date-time selector, with the enabled flag set both</w:t>
      </w:r>
    </w:p>
    <w:p>
      <w:r>
        <w:rPr>
          <w:rFonts w:ascii="Calibri" w:hAnsi="Calibri"/>
          <w:b w:val="0"/>
          <w:color w:val="2B2B2B"/>
          <w:sz w:val="22"/>
        </w:rPr>
        <w:t>before and after. Visibility, description, question count, item identifiers and responses are</w:t>
      </w:r>
    </w:p>
    <w:p>
      <w:r>
        <w:rPr>
          <w:rFonts w:ascii="Calibri" w:hAnsi="Calibri"/>
          <w:b w:val="0"/>
          <w:color w:val="2B2B2B"/>
          <w:sz w:val="22"/>
        </w:rPr>
        <w:t>identical. The stored close dates retain their original template timestamps to the minute — 11:04,</w:t>
      </w:r>
    </w:p>
    <w:p>
      <w:r>
        <w:rPr>
          <w:rFonts w:ascii="Calibri" w:hAnsi="Calibri"/>
          <w:b w:val="0"/>
          <w:color w:val="2B2B2B"/>
          <w:sz w:val="22"/>
        </w:rPr>
        <w:t>11:05, 05:31, 05:35 — which is itself the proof that no write reached them.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 DISCUSSION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5.1 Three compounding causes</w:t>
      </w:r>
    </w:p>
    <w:p>
      <w:r>
        <w:rPr>
          <w:rFonts w:ascii="Calibri" w:hAnsi="Calibri"/>
          <w:b w:val="0"/>
          <w:color w:val="2B2B2B"/>
          <w:sz w:val="22"/>
        </w:rPr>
        <w:t>The defect reported in Section 3.5 required three independent conditions, none of which is a</w:t>
      </w:r>
    </w:p>
    <w:p>
      <w:r>
        <w:rPr>
          <w:rFonts w:ascii="Calibri" w:hAnsi="Calibri"/>
          <w:b w:val="0"/>
          <w:color w:val="2B2B2B"/>
          <w:sz w:val="22"/>
        </w:rPr>
        <w:t>programming error in the platform.</w:t>
      </w:r>
    </w:p>
    <w:p>
      <w:r>
        <w:rPr>
          <w:rFonts w:ascii="Calibri" w:hAnsi="Calibri"/>
          <w:b/>
          <w:color w:val="2B2B2B"/>
          <w:sz w:val="22"/>
        </w:rPr>
        <w:t>A template carrying dates from another instance.</w:t>
      </w:r>
      <w:r>
        <w:rPr>
          <w:rFonts w:ascii="Calibri" w:hAnsi="Calibri"/>
          <w:b w:val="0"/>
          <w:color w:val="2B2B2B"/>
          <w:sz w:val="22"/>
        </w:rPr>
        <w:t xml:space="preserve"> Template dates in 2028 and 2030 are not</w:t>
      </w:r>
    </w:p>
    <w:p>
      <w:r>
        <w:rPr>
          <w:rFonts w:ascii="Calibri" w:hAnsi="Calibri"/>
          <w:b w:val="0"/>
          <w:color w:val="2B2B2B"/>
          <w:sz w:val="22"/>
        </w:rPr>
        <w:t>plausible values for any current course; they are residue from whatever instance the template was</w:t>
      </w:r>
    </w:p>
    <w:p>
      <w:r>
        <w:rPr>
          <w:rFonts w:ascii="Calibri" w:hAnsi="Calibri"/>
          <w:b w:val="0"/>
          <w:color w:val="2B2B2B"/>
          <w:sz w:val="22"/>
        </w:rPr>
        <w:t>captured in. The platform accepts them because there is nothing incoherent about a course scheduled</w:t>
      </w:r>
    </w:p>
    <w:p>
      <w:r>
        <w:rPr>
          <w:rFonts w:ascii="Calibri" w:hAnsi="Calibri"/>
          <w:b w:val="0"/>
          <w:color w:val="2B2B2B"/>
          <w:sz w:val="22"/>
        </w:rPr>
        <w:t>in 2030, and accepts the zero-duration form of them because the validation rejects only strict</w:t>
      </w:r>
    </w:p>
    <w:p>
      <w:r>
        <w:rPr>
          <w:rFonts w:ascii="Calibri" w:hAnsi="Calibri"/>
          <w:b w:val="0"/>
          <w:color w:val="2B2B2B"/>
          <w:sz w:val="22"/>
        </w:rPr>
        <w:t>inversion (Section 3.4).</w:t>
      </w:r>
    </w:p>
    <w:p>
      <w:r>
        <w:rPr>
          <w:rFonts w:ascii="Calibri" w:hAnsi="Calibri"/>
          <w:b/>
          <w:color w:val="2B2B2B"/>
          <w:sz w:val="22"/>
        </w:rPr>
        <w:t>Maintenance tooling organised by grade weight.</w:t>
      </w:r>
      <w:r>
        <w:rPr>
          <w:rFonts w:ascii="Calibri" w:hAnsi="Calibri"/>
          <w:b w:val="0"/>
          <w:color w:val="2B2B2B"/>
          <w:sz w:val="22"/>
        </w:rPr>
        <w:t xml:space="preserve"> Both the schedule table and the client's type map</w:t>
      </w:r>
    </w:p>
    <w:p>
      <w:r>
        <w:rPr>
          <w:rFonts w:ascii="Calibri" w:hAnsi="Calibri"/>
          <w:b w:val="0"/>
          <w:color w:val="2B2B2B"/>
          <w:sz w:val="22"/>
        </w:rPr>
        <w:t>enumerate what is assessed. This is a reasonable organising principle — it is the principle under</w:t>
      </w:r>
    </w:p>
    <w:p>
      <w:r>
        <w:rPr>
          <w:rFonts w:ascii="Calibri" w:hAnsi="Calibri"/>
          <w:b w:val="0"/>
          <w:color w:val="2B2B2B"/>
          <w:sz w:val="22"/>
        </w:rPr>
        <w:t>which the 53 graded items came out correct — and it is precisely the principle that excludes the</w:t>
      </w:r>
    </w:p>
    <w:p>
      <w:r>
        <w:rPr>
          <w:rFonts w:ascii="Calibri" w:hAnsi="Calibri"/>
          <w:b w:val="0"/>
          <w:color w:val="2B2B2B"/>
          <w:sz w:val="22"/>
        </w:rPr>
        <w:t>activities that turned out to hold the keys. Weight predicts audit coverage; it does not predict</w:t>
      </w:r>
    </w:p>
    <w:p>
      <w:r>
        <w:rPr>
          <w:rFonts w:ascii="Calibri" w:hAnsi="Calibri"/>
          <w:b w:val="0"/>
          <w:color w:val="2B2B2B"/>
          <w:sz w:val="22"/>
        </w:rPr>
        <w:t>blocking power.</w:t>
      </w:r>
    </w:p>
    <w:p>
      <w:r>
        <w:rPr>
          <w:rFonts w:ascii="Calibri" w:hAnsi="Calibri"/>
          <w:b/>
          <w:color w:val="2B2B2B"/>
          <w:sz w:val="22"/>
        </w:rPr>
        <w:t>Restrictions stored separately from schedules.</w:t>
      </w:r>
      <w:r>
        <w:rPr>
          <w:rFonts w:ascii="Calibri" w:hAnsi="Calibri"/>
          <w:b w:val="0"/>
          <w:color w:val="2B2B2B"/>
          <w:sz w:val="22"/>
        </w:rPr>
        <w:t xml:space="preserve"> The platform models "when is this available" and</w:t>
      </w:r>
    </w:p>
    <w:p>
      <w:r>
        <w:rPr>
          <w:rFonts w:ascii="Calibri" w:hAnsi="Calibri"/>
          <w:b w:val="0"/>
          <w:color w:val="2B2B2B"/>
          <w:sz w:val="22"/>
        </w:rPr>
        <w:t>"what must be done first" as different mechanisms, and correctly so: they answer different questions</w:t>
      </w:r>
    </w:p>
    <w:p>
      <w:r>
        <w:rPr>
          <w:rFonts w:ascii="Calibri" w:hAnsi="Calibri"/>
          <w:b w:val="0"/>
          <w:color w:val="2B2B2B"/>
          <w:sz w:val="22"/>
        </w:rPr>
        <w:t>(Moodle Pty Ltd., n.d.). But when the prerequisite is itself schedulable, the composition of the two</w:t>
      </w:r>
    </w:p>
    <w:p>
      <w:r>
        <w:rPr>
          <w:rFonts w:ascii="Calibri" w:hAnsi="Calibri"/>
          <w:b w:val="0"/>
          <w:color w:val="2B2B2B"/>
          <w:sz w:val="22"/>
        </w:rPr>
        <w:t>mechanisms yields an effective schedule that neither mechanism displays. This is a configuration</w:t>
      </w:r>
    </w:p>
    <w:p>
      <w:r>
        <w:rPr>
          <w:rFonts w:ascii="Calibri" w:hAnsi="Calibri"/>
          <w:b w:val="0"/>
          <w:color w:val="2B2B2B"/>
          <w:sz w:val="22"/>
        </w:rPr>
        <w:t>composition hazard rather than a fault, of the family documented in production systems generally</w:t>
      </w:r>
    </w:p>
    <w:p>
      <w:r>
        <w:rPr>
          <w:rFonts w:ascii="Calibri" w:hAnsi="Calibri"/>
          <w:b w:val="0"/>
          <w:color w:val="2B2B2B"/>
          <w:sz w:val="22"/>
        </w:rPr>
        <w:t>(Yin et al., 2011; Xu &amp; Zhou, 2015), aggravated by the sheer number of independently settable options</w:t>
      </w:r>
    </w:p>
    <w:p>
      <w:r>
        <w:rPr>
          <w:rFonts w:ascii="Calibri" w:hAnsi="Calibri"/>
          <w:b w:val="0"/>
          <w:color w:val="2B2B2B"/>
          <w:sz w:val="22"/>
        </w:rPr>
        <w:t>a modern LMS activity exposes (Xu et al., 2015), and it has the property those authors emphasise: the</w:t>
      </w:r>
    </w:p>
    <w:p>
      <w:r>
        <w:rPr>
          <w:rFonts w:ascii="Calibri" w:hAnsi="Calibri"/>
          <w:b w:val="0"/>
          <w:color w:val="2B2B2B"/>
          <w:sz w:val="22"/>
        </w:rPr>
        <w:t>individual settings are each defensible, and the failure exists only in their interaction. That is</w:t>
      </w:r>
    </w:p>
    <w:p>
      <w:r>
        <w:rPr>
          <w:rFonts w:ascii="Calibri" w:hAnsi="Calibri"/>
          <w:b w:val="0"/>
          <w:color w:val="2B2B2B"/>
          <w:sz w:val="22"/>
        </w:rPr>
        <w:t>the standard anatomy of an accident in a tightly coupled system — a latent condition planted by one</w:t>
      </w:r>
    </w:p>
    <w:p>
      <w:r>
        <w:rPr>
          <w:rFonts w:ascii="Calibri" w:hAnsi="Calibri"/>
          <w:b w:val="0"/>
          <w:color w:val="2B2B2B"/>
          <w:sz w:val="22"/>
        </w:rPr>
        <w:t>decision and triggered by another, with no single actor in a position to see both (Perrow, 1984;</w:t>
      </w:r>
    </w:p>
    <w:p>
      <w:r>
        <w:rPr>
          <w:rFonts w:ascii="Calibri" w:hAnsi="Calibri"/>
          <w:b w:val="0"/>
          <w:color w:val="2B2B2B"/>
          <w:sz w:val="22"/>
        </w:rPr>
        <w:t>Reason, 1990) — and it argues, as Leveson (2011) does for safety generally, for treating the</w:t>
      </w:r>
    </w:p>
    <w:p>
      <w:r>
        <w:rPr>
          <w:rFonts w:ascii="Calibri" w:hAnsi="Calibri"/>
          <w:b w:val="0"/>
          <w:color w:val="2B2B2B"/>
          <w:sz w:val="22"/>
        </w:rPr>
        <w:t>constraint between components, rather than each component's own correctness, as the thing to be</w:t>
      </w:r>
    </w:p>
    <w:p>
      <w:r>
        <w:rPr>
          <w:rFonts w:ascii="Calibri" w:hAnsi="Calibri"/>
          <w:b w:val="0"/>
          <w:color w:val="2B2B2B"/>
          <w:sz w:val="22"/>
        </w:rPr>
        <w:t>enforced. It is also, in the</w:t>
      </w:r>
    </w:p>
    <w:p>
      <w:r>
        <w:rPr>
          <w:rFonts w:ascii="Calibri" w:hAnsi="Calibri"/>
          <w:b w:val="0"/>
          <w:color w:val="2B2B2B"/>
          <w:sz w:val="22"/>
        </w:rPr>
        <w:t>vocabulary of technical debt, a form of configuration debt that accrues at instantiation time rather</w:t>
      </w:r>
    </w:p>
    <w:p>
      <w:r>
        <w:rPr>
          <w:rFonts w:ascii="Calibri" w:hAnsi="Calibri"/>
          <w:b w:val="0"/>
          <w:color w:val="2B2B2B"/>
          <w:sz w:val="22"/>
        </w:rPr>
        <w:t>than at development time (Cunningham, 1992; Kruchten et al., 2012; Sculley et al., 2015), and that</w:t>
      </w:r>
    </w:p>
    <w:p>
      <w:r>
        <w:rPr>
          <w:rFonts w:ascii="Calibri" w:hAnsi="Calibri"/>
          <w:b w:val="0"/>
          <w:color w:val="2B2B2B"/>
          <w:sz w:val="22"/>
        </w:rPr>
        <w:t>the person who inherits the course pays.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5.2 A rule practitioners can apply</w:t>
      </w:r>
    </w:p>
    <w:p>
      <w:r>
        <w:rPr>
          <w:rFonts w:ascii="Calibri" w:hAnsi="Calibri"/>
          <w:b w:val="0"/>
          <w:color w:val="2B2B2B"/>
          <w:sz w:val="22"/>
        </w:rPr>
        <w:t>The audit rule that follows from this episode is short enough to state as a sentence and can be</w:t>
      </w:r>
    </w:p>
    <w:p>
      <w:r>
        <w:rPr>
          <w:rFonts w:ascii="Calibri" w:hAnsi="Calibri"/>
          <w:b w:val="0"/>
          <w:color w:val="2B2B2B"/>
          <w:sz w:val="22"/>
        </w:rPr>
        <w:t>carried out with the ordinary teacher interface: **before giving an opening date to any activity,</w:t>
      </w:r>
    </w:p>
    <w:p>
      <w:r>
        <w:rPr>
          <w:rFonts w:ascii="Calibri" w:hAnsi="Calibri"/>
          <w:b w:val="0"/>
          <w:color w:val="2B2B2B"/>
          <w:sz w:val="22"/>
        </w:rPr>
        <w:t>determine which items name it as a completion condition, and confirm that none of them opens</w:t>
      </w:r>
    </w:p>
    <w:p>
      <w:r>
        <w:rPr>
          <w:rFonts w:ascii="Calibri" w:hAnsi="Calibri"/>
          <w:b w:val="0"/>
          <w:color w:val="2B2B2B"/>
          <w:sz w:val="22"/>
        </w:rPr>
        <w:t>earlier.</w:t>
      </w:r>
      <w:r>
        <w:rPr>
          <w:rFonts w:ascii="Calibri" w:hAnsi="Calibri"/>
          <w:b/>
          <w:color w:val="2B2B2B"/>
          <w:sz w:val="22"/>
        </w:rPr>
        <w:t xml:space="preserve"> Its converse is equally useful: </w:t>
      </w:r>
      <w:r>
        <w:rPr>
          <w:rFonts w:ascii="Calibri" w:hAnsi="Calibri"/>
          <w:b w:val="0"/>
          <w:color w:val="2B2B2B"/>
          <w:sz w:val="22"/>
        </w:rPr>
        <w:t>when an assignment's usable window is shorter than its</w:t>
      </w:r>
    </w:p>
    <w:p>
      <w:r>
        <w:rPr>
          <w:rFonts w:ascii="Calibri" w:hAnsi="Calibri"/>
          <w:b w:val="0"/>
          <w:color w:val="2B2B2B"/>
          <w:sz w:val="22"/>
        </w:rPr>
        <w:t>displayed window, look for a completion condition pointing at an ungraded activity.**</w:t>
      </w:r>
    </w:p>
    <w:p>
      <w:r>
        <w:rPr>
          <w:rFonts w:ascii="Calibri" w:hAnsi="Calibri"/>
          <w:b w:val="0"/>
          <w:color w:val="2B2B2B"/>
          <w:sz w:val="22"/>
        </w:rPr>
        <w:t>Three corollaries earned in this work are worth stating with it. An activity whose window cannot be</w:t>
      </w:r>
    </w:p>
    <w:p>
      <w:r>
        <w:rPr>
          <w:rFonts w:ascii="Calibri" w:hAnsi="Calibri"/>
          <w:b w:val="0"/>
          <w:color w:val="2B2B2B"/>
          <w:sz w:val="22"/>
        </w:rPr>
        <w:t>edited from the form is a permanent liability, so its state must be watched rather than assumed. A</w:t>
      </w:r>
    </w:p>
    <w:p>
      <w:r>
        <w:rPr>
          <w:rFonts w:ascii="Calibri" w:hAnsi="Calibri"/>
          <w:b w:val="0"/>
          <w:color w:val="2B2B2B"/>
          <w:sz w:val="22"/>
        </w:rPr>
        <w:t>safety rule must live in the code that writes, not only in the code that decides. And a rule set that</w:t>
      </w:r>
    </w:p>
    <w:p>
      <w:r>
        <w:rPr>
          <w:rFonts w:ascii="Calibri" w:hAnsi="Calibri"/>
          <w:b w:val="0"/>
          <w:color w:val="2B2B2B"/>
          <w:sz w:val="22"/>
        </w:rPr>
        <w:t>classifies by date must test for degenerate windows before testing for "already past", or it will</w:t>
      </w:r>
    </w:p>
    <w:p>
      <w:r>
        <w:rPr>
          <w:rFonts w:ascii="Calibri" w:hAnsi="Calibri"/>
          <w:b w:val="0"/>
          <w:color w:val="2B2B2B"/>
          <w:sz w:val="22"/>
        </w:rPr>
        <w:t>lose the defect exactly when it becomes unfixable.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5.3 Why the visible calendar is not the effective calendar</w:t>
      </w:r>
    </w:p>
    <w:p>
      <w:r>
        <w:rPr>
          <w:rFonts w:ascii="Calibri" w:hAnsi="Calibri"/>
          <w:b w:val="0"/>
          <w:color w:val="2B2B2B"/>
          <w:sz w:val="22"/>
        </w:rPr>
        <w:t>The student-facing consequence is the part with pedagogical weight, and it is worth naming precisely,</w:t>
      </w:r>
    </w:p>
    <w:p>
      <w:r>
        <w:rPr>
          <w:rFonts w:ascii="Calibri" w:hAnsi="Calibri"/>
          <w:b w:val="0"/>
          <w:color w:val="2B2B2B"/>
          <w:sz w:val="22"/>
        </w:rPr>
        <w:t>because it is not a usability nuisance. The platform displayed an assignment window of 31 days and</w:t>
      </w:r>
    </w:p>
    <w:p>
      <w:r>
        <w:rPr>
          <w:rFonts w:ascii="Calibri" w:hAnsi="Calibri"/>
          <w:b w:val="0"/>
          <w:color w:val="2B2B2B"/>
          <w:sz w:val="22"/>
        </w:rPr>
        <w:t>enforced one of 2. A student planning against the displayed window — which is the only window</w:t>
      </w:r>
    </w:p>
    <w:p>
      <w:r>
        <w:rPr>
          <w:rFonts w:ascii="Calibri" w:hAnsi="Calibri"/>
          <w:b w:val="0"/>
          <w:color w:val="2B2B2B"/>
          <w:sz w:val="22"/>
        </w:rPr>
        <w:t>available to them — plans against a fiction. The literature on deadlines and self-regulation is built</w:t>
      </w:r>
    </w:p>
    <w:p>
      <w:r>
        <w:rPr>
          <w:rFonts w:ascii="Calibri" w:hAnsi="Calibri"/>
          <w:b w:val="0"/>
          <w:color w:val="2B2B2B"/>
          <w:sz w:val="22"/>
        </w:rPr>
        <w:t>on the assumption that the stated deadline is the</w:t>
      </w:r>
    </w:p>
    <w:p>
      <w:r>
        <w:rPr>
          <w:rFonts w:ascii="Calibri" w:hAnsi="Calibri"/>
          <w:b w:val="0"/>
          <w:color w:val="2B2B2B"/>
          <w:sz w:val="22"/>
        </w:rPr>
        <w:t>operative one (Ariely &amp; Wertenbroch, 2002; Steel, 2007), and the design literature on assessment</w:t>
      </w:r>
    </w:p>
    <w:p>
      <w:r>
        <w:rPr>
          <w:rFonts w:ascii="Calibri" w:hAnsi="Calibri"/>
          <w:b w:val="0"/>
          <w:color w:val="2B2B2B"/>
          <w:sz w:val="22"/>
        </w:rPr>
        <w:t>assumes that students can see the conditions under which they are assessed (Gibbs &amp; Simpson, 2005;</w:t>
      </w:r>
    </w:p>
    <w:p>
      <w:r>
        <w:rPr>
          <w:rFonts w:ascii="Calibri" w:hAnsi="Calibri"/>
          <w:b w:val="0"/>
          <w:color w:val="2B2B2B"/>
          <w:sz w:val="22"/>
        </w:rPr>
        <w:t>Nicol &amp; Macfarlane-Dick, 2006; Boud &amp; Molloy, 2013). A hidden gate breaks that assumption without</w:t>
      </w:r>
    </w:p>
    <w:p>
      <w:r>
        <w:rPr>
          <w:rFonts w:ascii="Calibri" w:hAnsi="Calibri"/>
          <w:b w:val="0"/>
          <w:color w:val="2B2B2B"/>
          <w:sz w:val="22"/>
        </w:rPr>
        <w:t>announcing itself, and it does so asymmetrically by construction rather than by anything measured</w:t>
      </w:r>
    </w:p>
    <w:p>
      <w:r>
        <w:rPr>
          <w:rFonts w:ascii="Calibri" w:hAnsi="Calibri"/>
          <w:b w:val="0"/>
          <w:color w:val="2B2B2B"/>
          <w:sz w:val="22"/>
        </w:rPr>
        <w:t>here: it is the student who starts early who meets the block, with no way to tell from the interface</w:t>
      </w:r>
    </w:p>
    <w:p>
      <w:r>
        <w:rPr>
          <w:rFonts w:ascii="Calibri" w:hAnsi="Calibri"/>
          <w:b w:val="0"/>
          <w:color w:val="2B2B2B"/>
          <w:sz w:val="22"/>
        </w:rPr>
        <w:t>whether it is temporary. The mismatch between displayed state and enforced state is the classic</w:t>
      </w:r>
    </w:p>
    <w:p>
      <w:r>
        <w:rPr>
          <w:rFonts w:ascii="Calibri" w:hAnsi="Calibri"/>
          <w:b w:val="0"/>
          <w:color w:val="2B2B2B"/>
          <w:sz w:val="22"/>
        </w:rPr>
        <w:t>violation of visibility of system status</w:t>
      </w:r>
    </w:p>
    <w:p>
      <w:r>
        <w:rPr>
          <w:rFonts w:ascii="Calibri" w:hAnsi="Calibri"/>
          <w:b w:val="0"/>
          <w:color w:val="2B2B2B"/>
          <w:sz w:val="22"/>
        </w:rPr>
        <w:t>(Nielsen, 1994; Norman, 2013), here with a consequence measured in grade weight rather than in</w:t>
      </w:r>
    </w:p>
    <w:p>
      <w:r>
        <w:rPr>
          <w:rFonts w:ascii="Calibri" w:hAnsi="Calibri"/>
          <w:b w:val="0"/>
          <w:color w:val="2B2B2B"/>
          <w:sz w:val="22"/>
        </w:rPr>
        <w:t>frustration.</w:t>
      </w:r>
    </w:p>
    <w:p>
      <w:r>
        <w:rPr>
          <w:rFonts w:ascii="Calibri" w:hAnsi="Calibri"/>
          <w:b w:val="0"/>
          <w:color w:val="2B2B2B"/>
          <w:sz w:val="22"/>
        </w:rPr>
        <w:t>There is also a compliance cost of the kind Herd and Moynihan (2018) call a learning cost: the student</w:t>
      </w:r>
    </w:p>
    <w:p>
      <w:r>
        <w:rPr>
          <w:rFonts w:ascii="Calibri" w:hAnsi="Calibri"/>
          <w:b w:val="0"/>
          <w:color w:val="2B2B2B"/>
          <w:sz w:val="22"/>
        </w:rPr>
        <w:t>must work out, unaided, that an ungraded formality is the thing standing between them and a</w:t>
      </w:r>
    </w:p>
    <w:p>
      <w:r>
        <w:rPr>
          <w:rFonts w:ascii="Calibri" w:hAnsi="Calibri"/>
          <w:b w:val="0"/>
          <w:color w:val="2B2B2B"/>
          <w:sz w:val="22"/>
        </w:rPr>
        <w:t>submission. The visibility findings of Section 3.7 raise that cost further, since a course populated</w:t>
      </w:r>
    </w:p>
    <w:p>
      <w:r>
        <w:rPr>
          <w:rFonts w:ascii="Calibri" w:hAnsi="Calibri"/>
          <w:b w:val="0"/>
          <w:color w:val="2B2B2B"/>
          <w:sz w:val="22"/>
        </w:rPr>
        <w:t>with 101 components that turned out to be filler offers no reliable way to tell an institutional</w:t>
      </w:r>
    </w:p>
    <w:p>
      <w:r>
        <w:rPr>
          <w:rFonts w:ascii="Calibri" w:hAnsi="Calibri"/>
          <w:b w:val="0"/>
          <w:color w:val="2B2B2B"/>
          <w:sz w:val="22"/>
        </w:rPr>
        <w:t>formality that matters from one that does not.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5.4 Threats to validity and limitations</w:t>
      </w:r>
    </w:p>
    <w:p>
      <w:r>
        <w:rPr>
          <w:rFonts w:ascii="Calibri" w:hAnsi="Calibri"/>
          <w:b/>
          <w:color w:val="2B2B2B"/>
          <w:sz w:val="22"/>
        </w:rPr>
        <w:t>Single institution, single term, single operator.</w:t>
      </w:r>
      <w:r>
        <w:rPr>
          <w:rFonts w:ascii="Calibri" w:hAnsi="Calibri"/>
          <w:b w:val="0"/>
          <w:color w:val="2B2B2B"/>
          <w:sz w:val="22"/>
        </w:rPr>
        <w:t xml:space="preserve"> All seven instances belong to one deployment,</w:t>
      </w:r>
    </w:p>
    <w:p>
      <w:r>
        <w:rPr>
          <w:rFonts w:ascii="Calibri" w:hAnsi="Calibri"/>
          <w:b w:val="0"/>
          <w:color w:val="2B2B2B"/>
          <w:sz w:val="22"/>
        </w:rPr>
        <w:t>one academic term and one instructor. The specific numbers are not a sample of anything; they</w:t>
      </w:r>
    </w:p>
    <w:p>
      <w:r>
        <w:rPr>
          <w:rFonts w:ascii="Calibri" w:hAnsi="Calibri"/>
          <w:b w:val="0"/>
          <w:color w:val="2B2B2B"/>
          <w:sz w:val="22"/>
        </w:rPr>
        <w:t>characterise this deployment. What generalises is the mechanism and the audit rule, not the</w:t>
      </w:r>
    </w:p>
    <w:p>
      <w:r>
        <w:rPr>
          <w:rFonts w:ascii="Calibri" w:hAnsi="Calibri"/>
          <w:b w:val="0"/>
          <w:color w:val="2B2B2B"/>
          <w:sz w:val="22"/>
        </w:rPr>
        <w:t>prevalence.</w:t>
      </w:r>
    </w:p>
    <w:p>
      <w:r>
        <w:rPr>
          <w:rFonts w:ascii="Calibri" w:hAnsi="Calibri"/>
          <w:b/>
          <w:color w:val="2B2B2B"/>
          <w:sz w:val="22"/>
        </w:rPr>
        <w:t>No outcome was measured.</w:t>
      </w:r>
      <w:r>
        <w:rPr>
          <w:rFonts w:ascii="Calibri" w:hAnsi="Calibri"/>
          <w:b w:val="0"/>
          <w:color w:val="2B2B2B"/>
          <w:sz w:val="22"/>
        </w:rPr>
        <w:t xml:space="preserve"> We do not know how many students attempted the blocked assignment, and</w:t>
      </w:r>
    </w:p>
    <w:p>
      <w:r>
        <w:rPr>
          <w:rFonts w:ascii="Calibri" w:hAnsi="Calibri"/>
          <w:b w:val="0"/>
          <w:color w:val="2B2B2B"/>
          <w:sz w:val="22"/>
        </w:rPr>
        <w:t>we make no claim about grades. The defect was corrected on 17 August 2026, before the first affected</w:t>
      </w:r>
    </w:p>
    <w:p>
      <w:r>
        <w:rPr>
          <w:rFonts w:ascii="Calibri" w:hAnsi="Calibri"/>
          <w:b w:val="0"/>
          <w:color w:val="2B2B2B"/>
          <w:sz w:val="22"/>
        </w:rPr>
        <w:t>due date, so no final grade in these instances was computed under the blocked configuration. Any</w:t>
      </w:r>
    </w:p>
    <w:p>
      <w:r>
        <w:rPr>
          <w:rFonts w:ascii="Calibri" w:hAnsi="Calibri"/>
          <w:b w:val="0"/>
          <w:color w:val="2B2B2B"/>
          <w:sz w:val="22"/>
        </w:rPr>
        <w:t>statement about learning impact would be unmeasured, and none is made; the traces an LMS keeps</w:t>
      </w:r>
    </w:p>
    <w:p>
      <w:r>
        <w:rPr>
          <w:rFonts w:ascii="Calibri" w:hAnsi="Calibri"/>
          <w:b w:val="0"/>
          <w:color w:val="2B2B2B"/>
          <w:sz w:val="22"/>
        </w:rPr>
        <w:t>describe activity on a platform rather than learning, and reading them as the latter is precisely the</w:t>
      </w:r>
    </w:p>
    <w:p>
      <w:r>
        <w:rPr>
          <w:rFonts w:ascii="Calibri" w:hAnsi="Calibri"/>
          <w:b w:val="0"/>
          <w:color w:val="2B2B2B"/>
          <w:sz w:val="22"/>
        </w:rPr>
        <w:t>inference this report declines to make (Gašević et al., 2015).</w:t>
      </w:r>
    </w:p>
    <w:p>
      <w:r>
        <w:rPr>
          <w:rFonts w:ascii="Calibri" w:hAnsi="Calibri"/>
          <w:b/>
          <w:color w:val="2B2B2B"/>
          <w:sz w:val="22"/>
        </w:rPr>
        <w:t>The divergence in Section 3.6 is not explained.</w:t>
      </w:r>
      <w:r>
        <w:rPr>
          <w:rFonts w:ascii="Calibri" w:hAnsi="Calibri"/>
          <w:b w:val="0"/>
          <w:color w:val="2B2B2B"/>
          <w:sz w:val="22"/>
        </w:rPr>
        <w:t xml:space="preserve"> We establish that the deployed form lacks a field</w:t>
      </w:r>
    </w:p>
    <w:p>
      <w:r>
        <w:rPr>
          <w:rFonts w:ascii="Calibri" w:hAnsi="Calibri"/>
          <w:b w:val="0"/>
          <w:color w:val="2B2B2B"/>
          <w:sz w:val="22"/>
        </w:rPr>
        <w:t>that the upstream source of the identified version defines, and we establish the consequence. We do</w:t>
      </w:r>
    </w:p>
    <w:p>
      <w:r>
        <w:rPr>
          <w:rFonts w:ascii="Calibri" w:hAnsi="Calibri"/>
          <w:b w:val="0"/>
          <w:color w:val="2B2B2B"/>
          <w:sz w:val="22"/>
        </w:rPr>
        <w:t>not establish why, and we could not: diagnosing it requires administrative access.</w:t>
      </w:r>
    </w:p>
    <w:p>
      <w:r>
        <w:rPr>
          <w:rFonts w:ascii="Calibri" w:hAnsi="Calibri"/>
          <w:b/>
          <w:color w:val="2B2B2B"/>
          <w:sz w:val="22"/>
        </w:rPr>
        <w:t>The correction is verified, not proved permanent.</w:t>
      </w:r>
      <w:r>
        <w:rPr>
          <w:rFonts w:ascii="Calibri" w:hAnsi="Calibri"/>
          <w:b w:val="0"/>
          <w:color w:val="2B2B2B"/>
          <w:sz w:val="22"/>
        </w:rPr>
        <w:t xml:space="preserve"> Verification is a re-read of the server at a</w:t>
      </w:r>
    </w:p>
    <w:p>
      <w:r>
        <w:rPr>
          <w:rFonts w:ascii="Calibri" w:hAnsi="Calibri"/>
          <w:b w:val="0"/>
          <w:color w:val="2B2B2B"/>
          <w:sz w:val="22"/>
        </w:rPr>
        <w:t>point in time. Templates are re-applied at each new term, and nothing in this work prevents the same</w:t>
      </w:r>
    </w:p>
    <w:p>
      <w:r>
        <w:rPr>
          <w:rFonts w:ascii="Calibri" w:hAnsi="Calibri"/>
          <w:b w:val="0"/>
          <w:color w:val="2B2B2B"/>
          <w:sz w:val="22"/>
        </w:rPr>
        <w:t>dates from arriving again in 2027. What the work leaves behind is the census that will detect them.</w:t>
      </w:r>
    </w:p>
    <w:p>
      <w:r>
        <w:rPr>
          <w:rFonts w:ascii="Calibri" w:hAnsi="Calibri"/>
          <w:b/>
          <w:color w:val="2B2B2B"/>
          <w:sz w:val="22"/>
        </w:rPr>
        <w:t>Instrument bias.</w:t>
      </w:r>
      <w:r>
        <w:rPr>
          <w:rFonts w:ascii="Calibri" w:hAnsi="Calibri"/>
          <w:b w:val="0"/>
          <w:color w:val="2B2B2B"/>
          <w:sz w:val="22"/>
        </w:rPr>
        <w:t xml:space="preserve"> Both instruments were written by the author, and a systematic misreading of the</w:t>
      </w:r>
    </w:p>
    <w:p>
      <w:r>
        <w:rPr>
          <w:rFonts w:ascii="Calibri" w:hAnsi="Calibri"/>
          <w:b w:val="0"/>
          <w:color w:val="2B2B2B"/>
          <w:sz w:val="22"/>
        </w:rPr>
        <w:t>gradebook tree or of the activity form would be invisible to both. The mitigations were independence</w:t>
      </w:r>
    </w:p>
    <w:p>
      <w:r>
        <w:rPr>
          <w:rFonts w:ascii="Calibri" w:hAnsi="Calibri"/>
          <w:b w:val="0"/>
          <w:color w:val="2B2B2B"/>
          <w:sz w:val="22"/>
        </w:rPr>
        <w:t>of source page and cross-checking of the quantities both instruments can see — the presence of a</w:t>
      </w:r>
    </w:p>
    <w:p>
      <w:r>
        <w:rPr>
          <w:rFonts w:ascii="Calibri" w:hAnsi="Calibri"/>
          <w:b w:val="0"/>
          <w:color w:val="2B2B2B"/>
          <w:sz w:val="22"/>
        </w:rPr>
        <w:t>graded item and the dates it carries, which the maintenance client writes on the activity form and</w:t>
      </w:r>
    </w:p>
    <w:p>
      <w:r>
        <w:rPr>
          <w:rFonts w:ascii="Calibri" w:hAnsi="Calibri"/>
          <w:b w:val="0"/>
          <w:color w:val="2B2B2B"/>
          <w:sz w:val="22"/>
        </w:rPr>
        <w:t>the gradebook reader recovers from the gradebook — and these agreed for all 53 items.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6. CONCLUSIONS</w:t>
      </w:r>
    </w:p>
    <w:p>
      <w:r>
        <w:rPr>
          <w:rFonts w:ascii="Calibri" w:hAnsi="Calibri"/>
          <w:b w:val="0"/>
          <w:color w:val="2B2B2B"/>
          <w:sz w:val="22"/>
        </w:rPr>
        <w:t>An audit of seven Moodle 4.5 course instances found the graded catalogue in order — 53 items, zero</w:t>
      </w:r>
    </w:p>
    <w:p>
      <w:r>
        <w:rPr>
          <w:rFonts w:ascii="Calibri" w:hAnsi="Calibri"/>
          <w:b w:val="0"/>
          <w:color w:val="2B2B2B"/>
          <w:sz w:val="22"/>
        </w:rPr>
        <w:t>discrepancies — and the defect entirely outside it. Of 28 ungraded institutional surveys, 13 carried</w:t>
      </w:r>
    </w:p>
    <w:p>
      <w:r>
        <w:rPr>
          <w:rFonts w:ascii="Calibri" w:hAnsi="Calibri"/>
          <w:b w:val="0"/>
          <w:color w:val="2B2B2B"/>
          <w:sz w:val="22"/>
        </w:rPr>
        <w:t>template opening dates in 2028 and 2030, and 11 of those stored an opening instant identical to their</w:t>
      </w:r>
    </w:p>
    <w:p>
      <w:r>
        <w:rPr>
          <w:rFonts w:ascii="Calibri" w:hAnsi="Calibri"/>
          <w:b w:val="0"/>
          <w:color w:val="2B2B2B"/>
          <w:sz w:val="22"/>
        </w:rPr>
        <w:t>closing instant: a window that never opens, and that passes upstream form validation because the</w:t>
      </w:r>
    </w:p>
    <w:p>
      <w:r>
        <w:rPr>
          <w:rFonts w:ascii="Calibri" w:hAnsi="Calibri"/>
          <w:b w:val="0"/>
          <w:color w:val="2B2B2B"/>
          <w:sz w:val="22"/>
        </w:rPr>
        <w:t>check rejects only a close strictly earlier than the open.</w:t>
      </w:r>
    </w:p>
    <w:p>
      <w:r>
        <w:rPr>
          <w:rFonts w:ascii="Calibri" w:hAnsi="Calibri"/>
          <w:b w:val="0"/>
          <w:color w:val="2B2B2B"/>
          <w:sz w:val="22"/>
        </w:rPr>
        <w:t>The consequential finding is the coupling. In two instances the final assignment, weighted 32.8% with</w:t>
      </w:r>
    </w:p>
    <w:p>
      <w:r>
        <w:rPr>
          <w:rFonts w:ascii="Calibri" w:hAnsi="Calibri"/>
          <w:b w:val="0"/>
          <w:color w:val="2B2B2B"/>
          <w:sz w:val="22"/>
        </w:rPr>
        <w:t xml:space="preserve">no grace period, was gated by </w:t>
      </w:r>
      <w:r>
        <w:rPr>
          <w:rFonts w:ascii="Calibri" w:hAnsi="Calibri"/>
          <w:i/>
          <w:color w:val="2B2B2B"/>
          <w:sz w:val="22"/>
        </w:rPr>
        <w:t>completion</w:t>
      </w:r>
      <w:r>
        <w:rPr>
          <w:rFonts w:ascii="Calibri" w:hAnsi="Calibri"/>
          <w:b w:val="0"/>
          <w:color w:val="2B2B2B"/>
          <w:sz w:val="22"/>
        </w:rPr>
        <w:t xml:space="preserve"> of one of those surveys, so the survey's opening date was</w:t>
      </w:r>
    </w:p>
    <w:p>
      <w:r>
        <w:rPr>
          <w:rFonts w:ascii="Calibri" w:hAnsi="Calibri"/>
          <w:b w:val="0"/>
          <w:color w:val="2B2B2B"/>
          <w:sz w:val="22"/>
        </w:rPr>
        <w:t>the assignment's effective opening date: 2 usable days of 31 in one instance, 10 of 39 in the other,</w:t>
      </w:r>
    </w:p>
    <w:p>
      <w:r>
        <w:rPr>
          <w:rFonts w:ascii="Calibri" w:hAnsi="Calibri"/>
          <w:b w:val="0"/>
          <w:color w:val="2B2B2B"/>
          <w:sz w:val="22"/>
        </w:rPr>
        <w:t>against a calendar that displayed the full window. The correction removed the surveys' windows rather</w:t>
      </w:r>
    </w:p>
    <w:p>
      <w:r>
        <w:rPr>
          <w:rFonts w:ascii="Calibri" w:hAnsi="Calibri"/>
          <w:b w:val="0"/>
          <w:color w:val="2B2B2B"/>
          <w:sz w:val="22"/>
        </w:rPr>
        <w:t>than the institutional restriction, and was verified by re-reading the server: 206 existing responses</w:t>
      </w:r>
    </w:p>
    <w:p>
      <w:r>
        <w:rPr>
          <w:rFonts w:ascii="Calibri" w:hAnsi="Calibri"/>
          <w:b w:val="0"/>
          <w:color w:val="2B2B2B"/>
          <w:sz w:val="22"/>
        </w:rPr>
        <w:t>intact, 0 of 19 writes touching a stored close date, and a 62-field diff showing exactly the 5</w:t>
      </w:r>
    </w:p>
    <w:p>
      <w:r>
        <w:rPr>
          <w:rFonts w:ascii="Calibri" w:hAnsi="Calibri"/>
          <w:b w:val="0"/>
          <w:color w:val="2B2B2B"/>
          <w:sz w:val="22"/>
        </w:rPr>
        <w:t>intended changes.</w:t>
      </w:r>
    </w:p>
    <w:p>
      <w:r>
        <w:rPr>
          <w:rFonts w:ascii="Calibri" w:hAnsi="Calibri"/>
          <w:b w:val="0"/>
          <w:color w:val="2B2B2B"/>
          <w:sz w:val="22"/>
        </w:rPr>
        <w:t>One limit could not be passed at instructor level: the deployment's survey form exposes no close-date</w:t>
      </w:r>
    </w:p>
    <w:p>
      <w:r>
        <w:rPr>
          <w:rFonts w:ascii="Calibri" w:hAnsi="Calibri"/>
          <w:b w:val="0"/>
          <w:color w:val="2B2B2B"/>
          <w:sz w:val="22"/>
        </w:rPr>
        <w:t>field although the upstream source of the identified version defines one, leaving 11 stored close</w:t>
      </w:r>
    </w:p>
    <w:p>
      <w:r>
        <w:rPr>
          <w:rFonts w:ascii="Calibri" w:hAnsi="Calibri"/>
          <w:b w:val="0"/>
          <w:color w:val="2B2B2B"/>
          <w:sz w:val="22"/>
        </w:rPr>
        <w:t>dates in 2028 and 2030 out of 149 active dates. That is reported here as an open defect requiring</w:t>
      </w:r>
    </w:p>
    <w:p>
      <w:r>
        <w:rPr>
          <w:rFonts w:ascii="Calibri" w:hAnsi="Calibri"/>
          <w:b w:val="0"/>
          <w:color w:val="2B2B2B"/>
          <w:sz w:val="22"/>
        </w:rPr>
        <w:t>administrative action, not as a solved problem.</w:t>
      </w:r>
    </w:p>
    <w:p>
      <w:r>
        <w:rPr>
          <w:rFonts w:ascii="Calibri" w:hAnsi="Calibri"/>
          <w:b w:val="0"/>
          <w:color w:val="2B2B2B"/>
          <w:sz w:val="22"/>
        </w:rPr>
        <w:t>The generalisable result is a rule and a warning. The rule: before scheduling any activity, resolve</w:t>
      </w:r>
    </w:p>
    <w:p>
      <w:r>
        <w:rPr>
          <w:rFonts w:ascii="Calibri" w:hAnsi="Calibri"/>
          <w:b w:val="0"/>
          <w:color w:val="2B2B2B"/>
          <w:sz w:val="22"/>
        </w:rPr>
        <w:t>which items name it as a completion condition; and when an assignment's usable window is shorter than</w:t>
      </w:r>
    </w:p>
    <w:p>
      <w:r>
        <w:rPr>
          <w:rFonts w:ascii="Calibri" w:hAnsi="Calibri"/>
          <w:b w:val="0"/>
          <w:color w:val="2B2B2B"/>
          <w:sz w:val="22"/>
        </w:rPr>
        <w:t>its displayed window, look for a completion condition on an ungraded activity. The warning:</w:t>
      </w:r>
    </w:p>
    <w:p>
      <w:r>
        <w:rPr>
          <w:rFonts w:ascii="Calibri" w:hAnsi="Calibri"/>
          <w:b w:val="0"/>
          <w:color w:val="2B2B2B"/>
          <w:sz w:val="22"/>
        </w:rPr>
        <w:t>maintenance tooling organised around grade weight will produce a clean report about a broken course,</w:t>
      </w:r>
    </w:p>
    <w:p>
      <w:r>
        <w:rPr>
          <w:rFonts w:ascii="Calibri" w:hAnsi="Calibri"/>
          <w:b w:val="0"/>
          <w:color w:val="2B2B2B"/>
          <w:sz w:val="22"/>
        </w:rPr>
        <w:t>because in a template-populated LMS the components that carry no weight can still carry the keys.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ACKNOWLEDGEMENTS AND DECLARATIONS</w:t>
      </w:r>
    </w:p>
    <w:p>
      <w:r>
        <w:rPr>
          <w:rFonts w:ascii="Calibri" w:hAnsi="Calibri"/>
          <w:b/>
          <w:color w:val="2B2B2B"/>
          <w:sz w:val="22"/>
        </w:rPr>
        <w:t>Funding.</w:t>
      </w:r>
      <w:r>
        <w:rPr>
          <w:rFonts w:ascii="Calibri" w:hAnsi="Calibri"/>
          <w:b w:val="0"/>
          <w:color w:val="2B2B2B"/>
          <w:sz w:val="22"/>
        </w:rPr>
        <w:t xml:space="preserve"> Internal research call CUN 2026 — Thematic Research Groups, Phase II. No external</w:t>
      </w:r>
    </w:p>
    <w:p>
      <w:r>
        <w:rPr>
          <w:rFonts w:ascii="Calibri" w:hAnsi="Calibri"/>
          <w:b w:val="0"/>
          <w:color w:val="2B2B2B"/>
          <w:sz w:val="22"/>
        </w:rPr>
        <w:t>funding was received for this work.</w:t>
      </w:r>
    </w:p>
    <w:p>
      <w:r>
        <w:rPr>
          <w:rFonts w:ascii="Calibri" w:hAnsi="Calibri"/>
          <w:b/>
          <w:color w:val="2B2B2B"/>
          <w:sz w:val="22"/>
        </w:rPr>
        <w:t>Author contributions.</w:t>
      </w:r>
      <w:r>
        <w:rPr>
          <w:rFonts w:ascii="Calibri" w:hAnsi="Calibri"/>
          <w:b w:val="0"/>
          <w:color w:val="2B2B2B"/>
          <w:sz w:val="22"/>
        </w:rPr>
        <w:t xml:space="preserve"> Conceptualisation, methodology, software, data curation, formal analysis,</w:t>
      </w:r>
    </w:p>
    <w:p>
      <w:r>
        <w:rPr>
          <w:rFonts w:ascii="Calibri" w:hAnsi="Calibri"/>
          <w:b w:val="0"/>
          <w:color w:val="2B2B2B"/>
          <w:sz w:val="22"/>
        </w:rPr>
        <w:t>original draft, review and editing: the single signing author.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Conflict of interest</w:t>
      </w:r>
    </w:p>
    <w:p>
      <w:r>
        <w:rPr>
          <w:rFonts w:ascii="Calibri" w:hAnsi="Calibri"/>
          <w:b/>
          <w:color w:val="2B2B2B"/>
          <w:sz w:val="22"/>
        </w:rPr>
        <w:t>Conflict of interest / Conflicto de intereses.</w:t>
      </w:r>
      <w:r>
        <w:rPr>
          <w:rFonts w:ascii="Calibri" w:hAnsi="Calibri"/>
          <w:b w:val="0"/>
          <w:color w:val="2B2B2B"/>
          <w:sz w:val="22"/>
        </w:rPr>
        <w:t xml:space="preserve"> The author declares no conflict of interest. The</w:t>
      </w:r>
    </w:p>
    <w:p>
      <w:r>
        <w:rPr>
          <w:rFonts w:ascii="Calibri" w:hAnsi="Calibri"/>
          <w:b w:val="0"/>
          <w:color w:val="2B2B2B"/>
          <w:sz w:val="22"/>
        </w:rPr>
        <w:t>author is an instructor at the institution whose learning management system deployment is described,</w:t>
      </w:r>
    </w:p>
    <w:p>
      <w:r>
        <w:rPr>
          <w:rFonts w:ascii="Calibri" w:hAnsi="Calibri"/>
          <w:b w:val="0"/>
          <w:color w:val="2B2B2B"/>
          <w:sz w:val="22"/>
        </w:rPr>
        <w:t>and audited his own courses; he holds no financial or commercial relationship with Moodle Pty Ltd.,</w:t>
      </w:r>
    </w:p>
    <w:p>
      <w:r>
        <w:rPr>
          <w:rFonts w:ascii="Calibri" w:hAnsi="Calibri"/>
          <w:b w:val="0"/>
          <w:color w:val="2B2B2B"/>
          <w:sz w:val="22"/>
        </w:rPr>
        <w:t>with the deployment's operator, or with any vendor named in this manuscript, and received no payment</w:t>
      </w:r>
    </w:p>
    <w:p>
      <w:r>
        <w:rPr>
          <w:rFonts w:ascii="Calibri" w:hAnsi="Calibri"/>
          <w:b w:val="0"/>
          <w:color w:val="2B2B2B"/>
          <w:sz w:val="22"/>
        </w:rPr>
        <w:t>or benefit conditioned on the content of this report.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Data Availability Statement</w:t>
      </w:r>
    </w:p>
    <w:p>
      <w:r>
        <w:rPr>
          <w:rFonts w:ascii="Calibri" w:hAnsi="Calibri"/>
          <w:b w:val="0"/>
          <w:color w:val="2B2B2B"/>
          <w:sz w:val="22"/>
        </w:rPr>
        <w:t>**Data Availability Statement / Declaración de disponibilidad de datos / Declaração de</w:t>
      </w:r>
    </w:p>
    <w:p>
      <w:r>
        <w:rPr>
          <w:rFonts w:ascii="Calibri" w:hAnsi="Calibri"/>
          <w:b w:val="0"/>
          <w:color w:val="2B2B2B"/>
          <w:sz w:val="22"/>
        </w:rPr>
        <w:t>disponibilidade de dados.** No research dataset was generated by this work, and no dataset can be</w:t>
      </w:r>
    </w:p>
    <w:p>
      <w:r>
        <w:rPr>
          <w:rFonts w:ascii="Calibri" w:hAnsi="Calibri"/>
          <w:b w:val="0"/>
          <w:color w:val="2B2B2B"/>
          <w:sz w:val="22"/>
        </w:rPr>
        <w:t>shared. The measurements reported are readings of an authenticated institutional learning management</w:t>
      </w:r>
    </w:p>
    <w:p>
      <w:r>
        <w:rPr>
          <w:rFonts w:ascii="Calibri" w:hAnsi="Calibri"/>
          <w:b w:val="0"/>
          <w:color w:val="2B2B2B"/>
          <w:sz w:val="22"/>
        </w:rPr>
        <w:t>system that is not publicly accessible and whose pages contain enrolled students' personal data;</w:t>
      </w:r>
    </w:p>
    <w:p>
      <w:r>
        <w:rPr>
          <w:rFonts w:ascii="Calibri" w:hAnsi="Calibri"/>
          <w:b w:val="0"/>
          <w:color w:val="2B2B2B"/>
          <w:sz w:val="22"/>
        </w:rPr>
        <w:t>publishing exports of those pages would be neither lawful nor possible. What is reported here are</w:t>
      </w:r>
    </w:p>
    <w:p>
      <w:r>
        <w:rPr>
          <w:rFonts w:ascii="Calibri" w:hAnsi="Calibri"/>
          <w:b w:val="0"/>
          <w:color w:val="2B2B2B"/>
          <w:sz w:val="22"/>
        </w:rPr>
        <w:t>aggregate counts and platform object identifiers (course ids and course-module ids), which are</w:t>
      </w:r>
    </w:p>
    <w:p>
      <w:r>
        <w:rPr>
          <w:rFonts w:ascii="Calibri" w:hAnsi="Calibri"/>
          <w:b w:val="0"/>
          <w:color w:val="2B2B2B"/>
          <w:sz w:val="22"/>
        </w:rPr>
        <w:t>included in the text so that the institution's own administrators can reproduce every reading. The</w:t>
      </w:r>
    </w:p>
    <w:p>
      <w:r>
        <w:rPr>
          <w:rFonts w:ascii="Calibri" w:hAnsi="Calibri"/>
          <w:b w:val="0"/>
          <w:color w:val="2B2B2B"/>
          <w:sz w:val="22"/>
        </w:rPr>
        <w:t>two verifiable external sources are cited in full and are public: the upstream Moodle source file and</w:t>
      </w:r>
    </w:p>
    <w:p>
      <w:r>
        <w:rPr>
          <w:rFonts w:ascii="Calibri" w:hAnsi="Calibri"/>
          <w:b w:val="0"/>
          <w:color w:val="2B2B2B"/>
          <w:sz w:val="22"/>
        </w:rPr>
        <w:t>branch used in Sections 3.4 and 3.6, and the platform's availability documentation. The audit</w:t>
      </w:r>
    </w:p>
    <w:p>
      <w:r>
        <w:rPr>
          <w:rFonts w:ascii="Calibri" w:hAnsi="Calibri"/>
          <w:b w:val="0"/>
          <w:color w:val="2B2B2B"/>
          <w:sz w:val="22"/>
        </w:rPr>
        <w:t>procedure is described in Section 2.2 in sufficient detail to be reimplemented against any Moodle</w:t>
      </w:r>
    </w:p>
    <w:p>
      <w:r>
        <w:rPr>
          <w:rFonts w:ascii="Calibri" w:hAnsi="Calibri"/>
          <w:b w:val="0"/>
          <w:color w:val="2B2B2B"/>
          <w:sz w:val="22"/>
        </w:rPr>
        <w:t>deployment by a reader with teacher-level access to their own courses.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Declaration on the use of Artificial Intelligence</w:t>
      </w:r>
    </w:p>
    <w:p>
      <w:r>
        <w:rPr>
          <w:rFonts w:ascii="Calibri" w:hAnsi="Calibri"/>
          <w:b w:val="0"/>
          <w:color w:val="2B2B2B"/>
          <w:sz w:val="22"/>
        </w:rPr>
        <w:t>**Declaration on the use of Artificial Intelligence / Declaración de uso de Inteligencia</w:t>
      </w:r>
    </w:p>
    <w:p>
      <w:r>
        <w:rPr>
          <w:rFonts w:ascii="Calibri" w:hAnsi="Calibri"/>
          <w:b w:val="0"/>
          <w:color w:val="2B2B2B"/>
          <w:sz w:val="22"/>
        </w:rPr>
        <w:t>Artificial.** Generative artificial intelligence assistants — Claude (Anthropic) and ChatGPT (OpenAI)</w:t>
      </w:r>
    </w:p>
    <w:p>
      <w:r>
        <w:rPr>
          <w:rFonts w:ascii="Calibri" w:hAnsi="Calibri"/>
          <w:b w:val="0"/>
          <w:color w:val="2B2B2B"/>
          <w:sz w:val="22"/>
        </w:rPr>
        <w:t>— were used in the preparation of this manuscript for drafting and editing prose, for translating the</w:t>
      </w:r>
    </w:p>
    <w:p>
      <w:r>
        <w:rPr>
          <w:rFonts w:ascii="Calibri" w:hAnsi="Calibri"/>
          <w:b w:val="0"/>
          <w:color w:val="2B2B2B"/>
          <w:sz w:val="22"/>
        </w:rPr>
        <w:t>abstract, and for checking internal consistency between the figures reported in the text and the</w:t>
      </w:r>
    </w:p>
    <w:p>
      <w:r>
        <w:rPr>
          <w:rFonts w:ascii="Calibri" w:hAnsi="Calibri"/>
          <w:b w:val="0"/>
          <w:color w:val="2B2B2B"/>
          <w:sz w:val="22"/>
        </w:rPr>
        <w:t>audit records they come from. They were also used while writing the maintenance client described in</w:t>
      </w:r>
    </w:p>
    <w:p>
      <w:r>
        <w:rPr>
          <w:rFonts w:ascii="Calibri" w:hAnsi="Calibri"/>
          <w:b w:val="0"/>
          <w:color w:val="2B2B2B"/>
          <w:sz w:val="22"/>
        </w:rPr>
        <w:t>Section 2.2. No assistant generated measurements, and no figure in this manuscript was produced by an</w:t>
      </w:r>
    </w:p>
    <w:p>
      <w:r>
        <w:rPr>
          <w:rFonts w:ascii="Calibri" w:hAnsi="Calibri"/>
          <w:b w:val="0"/>
          <w:color w:val="2B2B2B"/>
          <w:sz w:val="22"/>
        </w:rPr>
        <w:t>assistant: every quantity was read from the deployment or from the cited source code, and was checked</w:t>
      </w:r>
    </w:p>
    <w:p>
      <w:r>
        <w:rPr>
          <w:rFonts w:ascii="Calibri" w:hAnsi="Calibri"/>
          <w:b w:val="0"/>
          <w:color w:val="2B2B2B"/>
          <w:sz w:val="22"/>
        </w:rPr>
        <w:t>individually by the author. No bibliographic reference was accepted without individual verification.</w:t>
      </w:r>
    </w:p>
    <w:p>
      <w:r>
        <w:rPr>
          <w:rFonts w:ascii="Calibri" w:hAnsi="Calibri"/>
          <w:b w:val="0"/>
          <w:color w:val="2B2B2B"/>
          <w:sz w:val="22"/>
        </w:rPr>
        <w:t>The author accepts full responsibility for the content of the manuscript.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Personal data and ethics</w:t>
      </w:r>
    </w:p>
    <w:p>
      <w:r>
        <w:rPr>
          <w:rFonts w:ascii="Calibri" w:hAnsi="Calibri"/>
          <w:b/>
          <w:color w:val="2B2B2B"/>
          <w:sz w:val="22"/>
        </w:rPr>
        <w:t>Personal data and ethics / Datos personales y ética.</w:t>
      </w:r>
      <w:r>
        <w:rPr>
          <w:rFonts w:ascii="Calibri" w:hAnsi="Calibri"/>
          <w:b w:val="0"/>
          <w:color w:val="2B2B2B"/>
          <w:sz w:val="22"/>
        </w:rPr>
        <w:t xml:space="preserve"> This manuscript contains no personally</w:t>
      </w:r>
    </w:p>
    <w:p>
      <w:r>
        <w:rPr>
          <w:rFonts w:ascii="Calibri" w:hAnsi="Calibri"/>
          <w:b w:val="0"/>
          <w:color w:val="2B2B2B"/>
          <w:sz w:val="22"/>
        </w:rPr>
        <w:t>identifying information about any student: no names, no identity or enrolment numbers, no individual</w:t>
      </w:r>
    </w:p>
    <w:p>
      <w:r>
        <w:rPr>
          <w:rFonts w:ascii="Calibri" w:hAnsi="Calibri"/>
          <w:b w:val="0"/>
          <w:color w:val="2B2B2B"/>
          <w:sz w:val="22"/>
        </w:rPr>
        <w:t>grades, no submission contents and no survey responses. All student-related quantities reported are</w:t>
      </w:r>
    </w:p>
    <w:p>
      <w:r>
        <w:rPr>
          <w:rFonts w:ascii="Calibri" w:hAnsi="Calibri"/>
          <w:b w:val="0"/>
          <w:color w:val="2B2B2B"/>
          <w:sz w:val="22"/>
        </w:rPr>
        <w:t>aggregates at the level of a course instance (enrolment counts, response counts, per-item counts of</w:t>
      </w:r>
    </w:p>
    <w:p>
      <w:r>
        <w:rPr>
          <w:rFonts w:ascii="Calibri" w:hAnsi="Calibri"/>
          <w:b w:val="0"/>
          <w:color w:val="2B2B2B"/>
          <w:sz w:val="22"/>
        </w:rPr>
        <w:t>graded submissions). The identifiers that appear in the text are Moodle course and course-module</w:t>
      </w:r>
    </w:p>
    <w:p>
      <w:r>
        <w:rPr>
          <w:rFonts w:ascii="Calibri" w:hAnsi="Calibri"/>
          <w:b w:val="0"/>
          <w:color w:val="2B2B2B"/>
          <w:sz w:val="22"/>
        </w:rPr>
        <w:t>identifiers,</w:t>
      </w:r>
    </w:p>
    <w:p>
      <w:r>
        <w:rPr>
          <w:rFonts w:ascii="Calibri" w:hAnsi="Calibri"/>
          <w:b w:val="0"/>
          <w:color w:val="2B2B2B"/>
          <w:sz w:val="22"/>
        </w:rPr>
        <w:t>which designate platform objects. The work is an administrative audit of the author's own course</w:t>
      </w:r>
    </w:p>
    <w:p>
      <w:r>
        <w:rPr>
          <w:rFonts w:ascii="Calibri" w:hAnsi="Calibri"/>
          <w:b w:val="0"/>
          <w:color w:val="2B2B2B"/>
          <w:sz w:val="22"/>
        </w:rPr>
        <w:t>configuration, carried out with the ordinary permissions of his teaching role; it involved no</w:t>
      </w:r>
    </w:p>
    <w:p>
      <w:r>
        <w:rPr>
          <w:rFonts w:ascii="Calibri" w:hAnsi="Calibri"/>
          <w:b w:val="0"/>
          <w:color w:val="2B2B2B"/>
          <w:sz w:val="22"/>
        </w:rPr>
        <w:t>research with human subjects, no intervention applied to students, no collection of data from</w:t>
      </w:r>
    </w:p>
    <w:p>
      <w:r>
        <w:rPr>
          <w:rFonts w:ascii="Calibri" w:hAnsi="Calibri"/>
          <w:b w:val="0"/>
          <w:color w:val="2B2B2B"/>
          <w:sz w:val="22"/>
        </w:rPr>
        <w:t>students, and no processing of personal data beyond the incidental exposure inherent in a teacher</w:t>
      </w:r>
    </w:p>
    <w:p>
      <w:r>
        <w:rPr>
          <w:rFonts w:ascii="Calibri" w:hAnsi="Calibri"/>
          <w:b w:val="0"/>
          <w:color w:val="2B2B2B"/>
          <w:sz w:val="22"/>
        </w:rPr>
        <w:t>viewing his own gradebook. For that reason no ethics committee approval was sought, and none is</w:t>
      </w:r>
    </w:p>
    <w:p>
      <w:r>
        <w:rPr>
          <w:rFonts w:ascii="Calibri" w:hAnsi="Calibri"/>
          <w:b w:val="0"/>
          <w:color w:val="2B2B2B"/>
          <w:sz w:val="22"/>
        </w:rPr>
        <w:t>required under the institution's rules for administrative work of this kind. The single</w:t>
      </w:r>
    </w:p>
    <w:p>
      <w:r>
        <w:rPr>
          <w:rFonts w:ascii="Calibri" w:hAnsi="Calibri"/>
          <w:b w:val="0"/>
          <w:color w:val="2B2B2B"/>
          <w:sz w:val="22"/>
        </w:rPr>
        <w:t>student-originated observation quoted — an error message received when opening a survey — is reported</w:t>
      </w:r>
    </w:p>
    <w:p>
      <w:r>
        <w:rPr>
          <w:rFonts w:ascii="Calibri" w:hAnsi="Calibri"/>
          <w:b w:val="0"/>
          <w:color w:val="2B2B2B"/>
          <w:sz w:val="22"/>
        </w:rPr>
        <w:t>without any attribute of the person who reported it.</w:t>
      </w:r>
    </w:p>
    <w:p>
      <w:pPr>
        <w:spacing w:before="200" w:after="60"/>
      </w:pPr>
      <w:r>
        <w:rPr>
          <w:rFonts w:ascii="Calibri" w:hAnsi="Calibri"/>
          <w:b/>
          <w:color w:val="0C2340"/>
          <w:sz w:val="32"/>
        </w:rPr>
        <w:t>REFERENCES</w:t>
      </w:r>
    </w:p>
    <w:p>
      <w:r>
        <w:rPr>
          <w:rFonts w:ascii="Calibri" w:hAnsi="Calibri"/>
          <w:b w:val="0"/>
          <w:color w:val="2B2B2B"/>
          <w:sz w:val="22"/>
        </w:rPr>
        <w:t>*Note on digital identifiers: entries are presented as verified with respect to authorship, year,</w:t>
      </w:r>
    </w:p>
    <w:p>
      <w:r>
        <w:rPr>
          <w:rFonts w:ascii="Calibri" w:hAnsi="Calibri"/>
          <w:b w:val="0"/>
          <w:color w:val="2B2B2B"/>
          <w:sz w:val="22"/>
        </w:rPr>
        <w:t>title and source. The two URLs given were retrieved and confirmed to resolve on 23 August 2026. DOIs</w:t>
      </w:r>
    </w:p>
    <w:p>
      <w:r>
        <w:rPr>
          <w:rFonts w:ascii="Calibri" w:hAnsi="Calibri"/>
          <w:b w:val="0"/>
          <w:color w:val="2B2B2B"/>
          <w:sz w:val="22"/>
        </w:rPr>
        <w:t>are not transcribed for entries whose identifier was not individually verified.*</w:t>
      </w:r>
    </w:p>
    <w:p>
      <w:r>
        <w:rPr>
          <w:rFonts w:ascii="Calibri" w:hAnsi="Calibri"/>
          <w:b w:val="0"/>
          <w:color w:val="2B2B2B"/>
          <w:sz w:val="22"/>
        </w:rPr>
        <w:t>Ariely, D., &amp; Wertenbroch, K. (2002). Procrastination, deadlines, and performance: Self-control by</w:t>
      </w:r>
    </w:p>
    <w:p>
      <w:r>
        <w:rPr>
          <w:rFonts w:ascii="Calibri" w:hAnsi="Calibri"/>
          <w:b w:val="0"/>
          <w:color w:val="2B2B2B"/>
          <w:sz w:val="22"/>
        </w:rPr>
        <w:t xml:space="preserve">precommitment. </w:t>
      </w:r>
      <w:r>
        <w:rPr>
          <w:rFonts w:ascii="Calibri" w:hAnsi="Calibri"/>
          <w:i/>
          <w:color w:val="2B2B2B"/>
          <w:sz w:val="22"/>
        </w:rPr>
        <w:t>Psychological Science</w:t>
      </w:r>
      <w:r>
        <w:rPr>
          <w:rFonts w:ascii="Calibri" w:hAnsi="Calibri"/>
          <w:b w:val="0"/>
          <w:color w:val="2B2B2B"/>
          <w:sz w:val="22"/>
        </w:rPr>
        <w:t>, 13(3), 219–224.</w:t>
      </w:r>
    </w:p>
    <w:p>
      <w:r>
        <w:rPr>
          <w:rFonts w:ascii="Calibri" w:hAnsi="Calibri"/>
          <w:b w:val="0"/>
          <w:color w:val="2B2B2B"/>
          <w:sz w:val="22"/>
        </w:rPr>
        <w:t>Boud, D., &amp; Molloy, E. (2013). Rethinking models of feedback for learning: The challenge of design.</w:t>
      </w:r>
    </w:p>
    <w:p>
      <w:r>
        <w:rPr>
          <w:rFonts w:ascii="Calibri" w:hAnsi="Calibri"/>
          <w:i/>
          <w:color w:val="2B2B2B"/>
          <w:sz w:val="22"/>
        </w:rPr>
        <w:t>Assessment &amp; Evaluation in Higher Education</w:t>
      </w:r>
      <w:r>
        <w:rPr>
          <w:rFonts w:ascii="Calibri" w:hAnsi="Calibri"/>
          <w:b w:val="0"/>
          <w:color w:val="2B2B2B"/>
          <w:sz w:val="22"/>
        </w:rPr>
        <w:t>, 38(6), 698–712.</w:t>
      </w:r>
    </w:p>
    <w:p>
      <w:r>
        <w:rPr>
          <w:rFonts w:ascii="Calibri" w:hAnsi="Calibri"/>
          <w:b w:val="0"/>
          <w:color w:val="2B2B2B"/>
          <w:sz w:val="22"/>
        </w:rPr>
        <w:t xml:space="preserve">Cunningham, W. (1992). The WyCash portfolio management system. </w:t>
      </w:r>
      <w:r>
        <w:rPr>
          <w:rFonts w:ascii="Calibri" w:hAnsi="Calibri"/>
          <w:i/>
          <w:color w:val="2B2B2B"/>
          <w:sz w:val="22"/>
        </w:rPr>
        <w:t>OOPS Messenger</w:t>
      </w:r>
      <w:r>
        <w:rPr>
          <w:rFonts w:ascii="Calibri" w:hAnsi="Calibri"/>
          <w:b w:val="0"/>
          <w:color w:val="2B2B2B"/>
          <w:sz w:val="22"/>
        </w:rPr>
        <w:t>, 4(2), 29–30.</w:t>
      </w:r>
    </w:p>
    <w:p>
      <w:r>
        <w:rPr>
          <w:rFonts w:ascii="Calibri" w:hAnsi="Calibri"/>
          <w:b w:val="0"/>
          <w:color w:val="2B2B2B"/>
          <w:sz w:val="22"/>
        </w:rPr>
        <w:t>Dougiamas, M., &amp; Taylor, P. (2003). Moodle: Using learning communities to create an open source</w:t>
      </w:r>
    </w:p>
    <w:p>
      <w:r>
        <w:rPr>
          <w:rFonts w:ascii="Calibri" w:hAnsi="Calibri"/>
          <w:b w:val="0"/>
          <w:color w:val="2B2B2B"/>
          <w:sz w:val="22"/>
        </w:rPr>
        <w:t>course management system. In *Proceedings of EdMedia: World Conference on Educational Media and</w:t>
      </w:r>
    </w:p>
    <w:p>
      <w:r>
        <w:rPr>
          <w:rFonts w:ascii="Calibri" w:hAnsi="Calibri"/>
          <w:b w:val="0"/>
          <w:color w:val="2B2B2B"/>
          <w:sz w:val="22"/>
        </w:rPr>
        <w:t>Technology 2003* (pp. 171–178). Association for the Advancement of Computing in Education.</w:t>
      </w:r>
    </w:p>
    <w:p>
      <w:r>
        <w:rPr>
          <w:rFonts w:ascii="Calibri" w:hAnsi="Calibri"/>
          <w:b w:val="0"/>
          <w:color w:val="2B2B2B"/>
          <w:sz w:val="22"/>
        </w:rPr>
        <w:t>Gašević, D., Dawson, S., &amp; Siemens, G. (2015). Let's not forget: Learning analytics are about</w:t>
      </w:r>
    </w:p>
    <w:p>
      <w:r>
        <w:rPr>
          <w:rFonts w:ascii="Calibri" w:hAnsi="Calibri"/>
          <w:b w:val="0"/>
          <w:color w:val="2B2B2B"/>
          <w:sz w:val="22"/>
        </w:rPr>
        <w:t xml:space="preserve">learning. </w:t>
      </w:r>
      <w:r>
        <w:rPr>
          <w:rFonts w:ascii="Calibri" w:hAnsi="Calibri"/>
          <w:i/>
          <w:color w:val="2B2B2B"/>
          <w:sz w:val="22"/>
        </w:rPr>
        <w:t>TechTrends</w:t>
      </w:r>
      <w:r>
        <w:rPr>
          <w:rFonts w:ascii="Calibri" w:hAnsi="Calibri"/>
          <w:b w:val="0"/>
          <w:color w:val="2B2B2B"/>
          <w:sz w:val="22"/>
        </w:rPr>
        <w:t>, 59(1), 64–71.</w:t>
      </w:r>
    </w:p>
    <w:p>
      <w:r>
        <w:rPr>
          <w:rFonts w:ascii="Calibri" w:hAnsi="Calibri"/>
          <w:b w:val="0"/>
          <w:color w:val="2B2B2B"/>
          <w:sz w:val="22"/>
        </w:rPr>
        <w:t>Gibbs, G., &amp; Simpson, C. (2005). Conditions under which assessment supports students' learning.</w:t>
      </w:r>
    </w:p>
    <w:p>
      <w:r>
        <w:rPr>
          <w:rFonts w:ascii="Calibri" w:hAnsi="Calibri"/>
          <w:i/>
          <w:color w:val="2B2B2B"/>
          <w:sz w:val="22"/>
        </w:rPr>
        <w:t>Learning and Teaching in Higher Education</w:t>
      </w:r>
      <w:r>
        <w:rPr>
          <w:rFonts w:ascii="Calibri" w:hAnsi="Calibri"/>
          <w:b w:val="0"/>
          <w:color w:val="2B2B2B"/>
          <w:sz w:val="22"/>
        </w:rPr>
        <w:t>, 1, 3–31.</w:t>
      </w:r>
    </w:p>
    <w:p>
      <w:r>
        <w:rPr>
          <w:rFonts w:ascii="Calibri" w:hAnsi="Calibri"/>
          <w:b w:val="0"/>
          <w:color w:val="2B2B2B"/>
          <w:sz w:val="22"/>
        </w:rPr>
        <w:t xml:space="preserve">Herd, P., &amp; Moynihan, D. P. (2018). </w:t>
      </w:r>
      <w:r>
        <w:rPr>
          <w:rFonts w:ascii="Calibri" w:hAnsi="Calibri"/>
          <w:i/>
          <w:color w:val="2B2B2B"/>
          <w:sz w:val="22"/>
        </w:rPr>
        <w:t>Administrative burden: Policymaking by other means</w:t>
      </w:r>
      <w:r>
        <w:rPr>
          <w:rFonts w:ascii="Calibri" w:hAnsi="Calibri"/>
          <w:b w:val="0"/>
          <w:color w:val="2B2B2B"/>
          <w:sz w:val="22"/>
        </w:rPr>
        <w:t>. Russell</w:t>
      </w:r>
    </w:p>
    <w:p>
      <w:r>
        <w:rPr>
          <w:rFonts w:ascii="Calibri" w:hAnsi="Calibri"/>
          <w:b w:val="0"/>
          <w:color w:val="2B2B2B"/>
          <w:sz w:val="22"/>
        </w:rPr>
        <w:t>Sage Foundation.</w:t>
      </w:r>
    </w:p>
    <w:p>
      <w:r>
        <w:rPr>
          <w:rFonts w:ascii="Calibri" w:hAnsi="Calibri"/>
          <w:b w:val="0"/>
          <w:color w:val="2B2B2B"/>
          <w:sz w:val="22"/>
        </w:rPr>
        <w:t>Kruchten, P., Nord, R. L., &amp; Ozkaya, I. (2012). Technical debt: From metaphor to theory and practice.</w:t>
      </w:r>
    </w:p>
    <w:p>
      <w:r>
        <w:rPr>
          <w:rFonts w:ascii="Calibri" w:hAnsi="Calibri"/>
          <w:i/>
          <w:color w:val="2B2B2B"/>
          <w:sz w:val="22"/>
        </w:rPr>
        <w:t>IEEE Software</w:t>
      </w:r>
      <w:r>
        <w:rPr>
          <w:rFonts w:ascii="Calibri" w:hAnsi="Calibri"/>
          <w:b w:val="0"/>
          <w:color w:val="2B2B2B"/>
          <w:sz w:val="22"/>
        </w:rPr>
        <w:t>, 29(6), 18–21.</w:t>
      </w:r>
    </w:p>
    <w:p>
      <w:r>
        <w:rPr>
          <w:rFonts w:ascii="Calibri" w:hAnsi="Calibri"/>
          <w:b w:val="0"/>
          <w:color w:val="2B2B2B"/>
          <w:sz w:val="22"/>
        </w:rPr>
        <w:t xml:space="preserve">Leveson, N. G. (2011). </w:t>
      </w:r>
      <w:r>
        <w:rPr>
          <w:rFonts w:ascii="Calibri" w:hAnsi="Calibri"/>
          <w:i/>
          <w:color w:val="2B2B2B"/>
          <w:sz w:val="22"/>
        </w:rPr>
        <w:t>Engineering a safer world: Systems thinking applied to safety</w:t>
      </w:r>
      <w:r>
        <w:rPr>
          <w:rFonts w:ascii="Calibri" w:hAnsi="Calibri"/>
          <w:b w:val="0"/>
          <w:color w:val="2B2B2B"/>
          <w:sz w:val="22"/>
        </w:rPr>
        <w:t>. MIT Press.</w:t>
      </w:r>
    </w:p>
    <w:p>
      <w:r>
        <w:rPr>
          <w:rFonts w:ascii="Calibri" w:hAnsi="Calibri"/>
          <w:b w:val="0"/>
          <w:color w:val="2B2B2B"/>
          <w:sz w:val="22"/>
        </w:rPr>
        <w:t xml:space="preserve">Moodle Pty Ltd. (2024). </w:t>
      </w:r>
      <w:r>
        <w:rPr>
          <w:rFonts w:ascii="Calibri" w:hAnsi="Calibri"/>
          <w:i/>
          <w:color w:val="2B2B2B"/>
          <w:sz w:val="22"/>
        </w:rPr>
        <w:t>mod/feedback/mod_form.php</w:t>
      </w:r>
      <w:r>
        <w:rPr>
          <w:rFonts w:ascii="Calibri" w:hAnsi="Calibri"/>
          <w:b w:val="0"/>
          <w:color w:val="2B2B2B"/>
          <w:sz w:val="22"/>
        </w:rPr>
        <w:t xml:space="preserve"> (Branch MOODLE_405_STABLE) [Source code]. Moodle.</w:t>
      </w:r>
    </w:p>
    <w:p>
      <w:r>
        <w:rPr>
          <w:rFonts w:ascii="Calibri" w:hAnsi="Calibri"/>
          <w:b w:val="0"/>
          <w:color w:val="2B2B2B"/>
          <w:sz w:val="22"/>
        </w:rPr>
        <w:t>https://github.com/moodle/moodle/blob/MOODLE_405_STABLE/mod/feedback/mod_form.php</w:t>
      </w:r>
    </w:p>
    <w:p>
      <w:r>
        <w:rPr>
          <w:rFonts w:ascii="Calibri" w:hAnsi="Calibri"/>
          <w:b w:val="0"/>
          <w:color w:val="2B2B2B"/>
          <w:sz w:val="22"/>
        </w:rPr>
        <w:t xml:space="preserve">Moodle Pty Ltd. (n.d.). </w:t>
      </w:r>
      <w:r>
        <w:rPr>
          <w:rFonts w:ascii="Calibri" w:hAnsi="Calibri"/>
          <w:i/>
          <w:color w:val="2B2B2B"/>
          <w:sz w:val="22"/>
        </w:rPr>
        <w:t>Availability API</w:t>
      </w:r>
      <w:r>
        <w:rPr>
          <w:rFonts w:ascii="Calibri" w:hAnsi="Calibri"/>
          <w:b w:val="0"/>
          <w:color w:val="2B2B2B"/>
          <w:sz w:val="22"/>
        </w:rPr>
        <w:t xml:space="preserve"> (Version 4.5) [Developer documentation]. Moodle Developer</w:t>
      </w:r>
    </w:p>
    <w:p>
      <w:r>
        <w:rPr>
          <w:rFonts w:ascii="Calibri" w:hAnsi="Calibri"/>
          <w:b w:val="0"/>
          <w:color w:val="2B2B2B"/>
          <w:sz w:val="22"/>
        </w:rPr>
        <w:t>Resources. Retrieved August 23, 2026, from</w:t>
      </w:r>
    </w:p>
    <w:p>
      <w:r>
        <w:rPr>
          <w:rFonts w:ascii="Calibri" w:hAnsi="Calibri"/>
          <w:b w:val="0"/>
          <w:color w:val="2B2B2B"/>
          <w:sz w:val="22"/>
        </w:rPr>
        <w:t>https://moodledev.io/docs/4.5/apis/subsystems/availability</w:t>
      </w:r>
    </w:p>
    <w:p>
      <w:r>
        <w:rPr>
          <w:rFonts w:ascii="Calibri" w:hAnsi="Calibri"/>
          <w:b w:val="0"/>
          <w:color w:val="2B2B2B"/>
          <w:sz w:val="22"/>
        </w:rPr>
        <w:t>Nicol, D. J., &amp; Macfarlane-Dick, D. (2006). Formative assessment and self-regulated learning: A model</w:t>
      </w:r>
    </w:p>
    <w:p>
      <w:r>
        <w:rPr>
          <w:rFonts w:ascii="Calibri" w:hAnsi="Calibri"/>
          <w:b w:val="0"/>
          <w:color w:val="2B2B2B"/>
          <w:sz w:val="22"/>
        </w:rPr>
        <w:t xml:space="preserve">and seven principles of good feedback practice. </w:t>
      </w:r>
      <w:r>
        <w:rPr>
          <w:rFonts w:ascii="Calibri" w:hAnsi="Calibri"/>
          <w:i/>
          <w:color w:val="2B2B2B"/>
          <w:sz w:val="22"/>
        </w:rPr>
        <w:t>Studies in Higher Education</w:t>
      </w:r>
      <w:r>
        <w:rPr>
          <w:rFonts w:ascii="Calibri" w:hAnsi="Calibri"/>
          <w:b w:val="0"/>
          <w:color w:val="2B2B2B"/>
          <w:sz w:val="22"/>
        </w:rPr>
        <w:t>, 31(2), 199–218.</w:t>
      </w:r>
    </w:p>
    <w:p>
      <w:r>
        <w:rPr>
          <w:rFonts w:ascii="Calibri" w:hAnsi="Calibri"/>
          <w:b w:val="0"/>
          <w:color w:val="2B2B2B"/>
          <w:sz w:val="22"/>
        </w:rPr>
        <w:t>Nielsen, J. (1994). Enhancing the explanatory power of usability heuristics. In *Proceedings of the</w:t>
      </w:r>
    </w:p>
    <w:p>
      <w:r>
        <w:rPr>
          <w:rFonts w:ascii="Calibri" w:hAnsi="Calibri"/>
          <w:b w:val="0"/>
          <w:color w:val="2B2B2B"/>
          <w:sz w:val="22"/>
        </w:rPr>
        <w:t>SIGCHI Conference on Human Factors in Computing Systems* (pp. 152–158). Association for Computing</w:t>
      </w:r>
    </w:p>
    <w:p>
      <w:r>
        <w:rPr>
          <w:rFonts w:ascii="Calibri" w:hAnsi="Calibri"/>
          <w:b w:val="0"/>
          <w:color w:val="2B2B2B"/>
          <w:sz w:val="22"/>
        </w:rPr>
        <w:t>Machinery.</w:t>
      </w:r>
    </w:p>
    <w:p>
      <w:r>
        <w:rPr>
          <w:rFonts w:ascii="Calibri" w:hAnsi="Calibri"/>
          <w:b w:val="0"/>
          <w:color w:val="2B2B2B"/>
          <w:sz w:val="22"/>
        </w:rPr>
        <w:t xml:space="preserve">Norman, D. A. (2013). </w:t>
      </w:r>
      <w:r>
        <w:rPr>
          <w:rFonts w:ascii="Calibri" w:hAnsi="Calibri"/>
          <w:i/>
          <w:color w:val="2B2B2B"/>
          <w:sz w:val="22"/>
        </w:rPr>
        <w:t>The design of everyday things</w:t>
      </w:r>
      <w:r>
        <w:rPr>
          <w:rFonts w:ascii="Calibri" w:hAnsi="Calibri"/>
          <w:b w:val="0"/>
          <w:color w:val="2B2B2B"/>
          <w:sz w:val="22"/>
        </w:rPr>
        <w:t xml:space="preserve"> (Rev. and expanded ed.). Basic Books.</w:t>
      </w:r>
    </w:p>
    <w:p>
      <w:r>
        <w:rPr>
          <w:rFonts w:ascii="Calibri" w:hAnsi="Calibri"/>
          <w:b w:val="0"/>
          <w:color w:val="2B2B2B"/>
          <w:sz w:val="22"/>
        </w:rPr>
        <w:t xml:space="preserve">Perrow, C. (1984). </w:t>
      </w:r>
      <w:r>
        <w:rPr>
          <w:rFonts w:ascii="Calibri" w:hAnsi="Calibri"/>
          <w:i/>
          <w:color w:val="2B2B2B"/>
          <w:sz w:val="22"/>
        </w:rPr>
        <w:t>Normal accidents: Living with high-risk technologies</w:t>
      </w:r>
      <w:r>
        <w:rPr>
          <w:rFonts w:ascii="Calibri" w:hAnsi="Calibri"/>
          <w:b w:val="0"/>
          <w:color w:val="2B2B2B"/>
          <w:sz w:val="22"/>
        </w:rPr>
        <w:t>. Basic Books.</w:t>
      </w:r>
    </w:p>
    <w:p>
      <w:r>
        <w:rPr>
          <w:rFonts w:ascii="Calibri" w:hAnsi="Calibri"/>
          <w:b w:val="0"/>
          <w:color w:val="2B2B2B"/>
          <w:sz w:val="22"/>
        </w:rPr>
        <w:t xml:space="preserve">Reason, J. (1990). </w:t>
      </w:r>
      <w:r>
        <w:rPr>
          <w:rFonts w:ascii="Calibri" w:hAnsi="Calibri"/>
          <w:i/>
          <w:color w:val="2B2B2B"/>
          <w:sz w:val="22"/>
        </w:rPr>
        <w:t>Human error</w:t>
      </w:r>
      <w:r>
        <w:rPr>
          <w:rFonts w:ascii="Calibri" w:hAnsi="Calibri"/>
          <w:b w:val="0"/>
          <w:color w:val="2B2B2B"/>
          <w:sz w:val="22"/>
        </w:rPr>
        <w:t>. Cambridge University Press.</w:t>
      </w:r>
    </w:p>
    <w:p>
      <w:r>
        <w:rPr>
          <w:rFonts w:ascii="Calibri" w:hAnsi="Calibri"/>
          <w:b w:val="0"/>
          <w:color w:val="2B2B2B"/>
          <w:sz w:val="22"/>
        </w:rPr>
        <w:t>Sculley, D., Holt, G., Golovin, D., Davydov, E., Phillips, T., Ebner, D., Chaudhary, V., Young, M.,</w:t>
      </w:r>
    </w:p>
    <w:p>
      <w:r>
        <w:rPr>
          <w:rFonts w:ascii="Calibri" w:hAnsi="Calibri"/>
          <w:b w:val="0"/>
          <w:color w:val="2B2B2B"/>
          <w:sz w:val="22"/>
        </w:rPr>
        <w:t>Crespo, J.-F., &amp; Dennison, D. (2015). Hidden technical debt in machine learning systems. In *Advances</w:t>
      </w:r>
    </w:p>
    <w:p>
      <w:r>
        <w:rPr>
          <w:rFonts w:ascii="Calibri" w:hAnsi="Calibri"/>
          <w:b w:val="0"/>
          <w:color w:val="2B2B2B"/>
          <w:sz w:val="22"/>
        </w:rPr>
        <w:t>in Neural Information Processing Systems 28* (pp. 2503–2511).</w:t>
      </w:r>
    </w:p>
    <w:p>
      <w:r>
        <w:rPr>
          <w:rFonts w:ascii="Calibri" w:hAnsi="Calibri"/>
          <w:b w:val="0"/>
          <w:color w:val="2B2B2B"/>
          <w:sz w:val="22"/>
        </w:rPr>
        <w:t>Steel, P. (2007). The nature of procrastination: A meta-analytic and theoretical review of</w:t>
      </w:r>
    </w:p>
    <w:p>
      <w:r>
        <w:rPr>
          <w:rFonts w:ascii="Calibri" w:hAnsi="Calibri"/>
          <w:b w:val="0"/>
          <w:color w:val="2B2B2B"/>
          <w:sz w:val="22"/>
        </w:rPr>
        <w:t xml:space="preserve">quintessential self-regulatory failure. </w:t>
      </w:r>
      <w:r>
        <w:rPr>
          <w:rFonts w:ascii="Calibri" w:hAnsi="Calibri"/>
          <w:i/>
          <w:color w:val="2B2B2B"/>
          <w:sz w:val="22"/>
        </w:rPr>
        <w:t>Psychological Bulletin</w:t>
      </w:r>
      <w:r>
        <w:rPr>
          <w:rFonts w:ascii="Calibri" w:hAnsi="Calibri"/>
          <w:b w:val="0"/>
          <w:color w:val="2B2B2B"/>
          <w:sz w:val="22"/>
        </w:rPr>
        <w:t>, 133(1), 65–94.</w:t>
      </w:r>
    </w:p>
    <w:p>
      <w:r>
        <w:rPr>
          <w:rFonts w:ascii="Calibri" w:hAnsi="Calibri"/>
          <w:b w:val="0"/>
          <w:color w:val="2B2B2B"/>
          <w:sz w:val="22"/>
        </w:rPr>
        <w:t>Xu, T., Jin, L., Fan, X., Zhou, Y., Pasupathy, S., &amp; Talwadker, R. (2015). Hey, you have given me too</w:t>
      </w:r>
    </w:p>
    <w:p>
      <w:r>
        <w:rPr>
          <w:rFonts w:ascii="Calibri" w:hAnsi="Calibri"/>
          <w:b w:val="0"/>
          <w:color w:val="2B2B2B"/>
          <w:sz w:val="22"/>
        </w:rPr>
        <w:t>many knobs! Understanding and dealing with over-designed configuration in system software. In</w:t>
      </w:r>
    </w:p>
    <w:p>
      <w:r>
        <w:rPr>
          <w:rFonts w:ascii="Calibri" w:hAnsi="Calibri"/>
          <w:i/>
          <w:color w:val="2B2B2B"/>
          <w:sz w:val="22"/>
        </w:rPr>
        <w:t>Proceedings of the 2015 10th Joint Meeting on Foundations of Software Engineering</w:t>
      </w:r>
      <w:r>
        <w:rPr>
          <w:rFonts w:ascii="Calibri" w:hAnsi="Calibri"/>
          <w:b w:val="0"/>
          <w:color w:val="2B2B2B"/>
          <w:sz w:val="22"/>
        </w:rPr>
        <w:t xml:space="preserve"> (pp. 307–319).</w:t>
      </w:r>
    </w:p>
    <w:p>
      <w:r>
        <w:rPr>
          <w:rFonts w:ascii="Calibri" w:hAnsi="Calibri"/>
          <w:b w:val="0"/>
          <w:color w:val="2B2B2B"/>
          <w:sz w:val="22"/>
        </w:rPr>
        <w:t>Association for Computing Machinery.</w:t>
      </w:r>
    </w:p>
    <w:p>
      <w:r>
        <w:rPr>
          <w:rFonts w:ascii="Calibri" w:hAnsi="Calibri"/>
          <w:b w:val="0"/>
          <w:color w:val="2B2B2B"/>
          <w:sz w:val="22"/>
        </w:rPr>
        <w:t>Xu, T., &amp; Zhou, Y. (2015). Systems approaches to tackling configuration errors: A survey. *ACM</w:t>
      </w:r>
    </w:p>
    <w:p>
      <w:r>
        <w:rPr>
          <w:rFonts w:ascii="Calibri" w:hAnsi="Calibri"/>
          <w:b w:val="0"/>
          <w:color w:val="2B2B2B"/>
          <w:sz w:val="22"/>
        </w:rPr>
        <w:t>Computing Surveys*, 47(4), Article 70.</w:t>
      </w:r>
    </w:p>
    <w:p>
      <w:r>
        <w:rPr>
          <w:rFonts w:ascii="Calibri" w:hAnsi="Calibri"/>
          <w:b w:val="0"/>
          <w:color w:val="2B2B2B"/>
          <w:sz w:val="22"/>
        </w:rPr>
        <w:t>Yin, Z., Ma, X., Zheng, J., Zhou, Y., Bairavasundaram, L. N., &amp; Pasupathy, S. (2011). An empirical</w:t>
      </w:r>
    </w:p>
    <w:p>
      <w:r>
        <w:rPr>
          <w:rFonts w:ascii="Calibri" w:hAnsi="Calibri"/>
          <w:b w:val="0"/>
          <w:color w:val="2B2B2B"/>
          <w:sz w:val="22"/>
        </w:rPr>
        <w:t>study on configuration errors in commercial and open source systems. In *Proceedings of the 23rd ACM</w:t>
      </w:r>
    </w:p>
    <w:p>
      <w:r>
        <w:rPr>
          <w:rFonts w:ascii="Calibri" w:hAnsi="Calibri"/>
          <w:b w:val="0"/>
          <w:color w:val="2B2B2B"/>
          <w:sz w:val="22"/>
        </w:rPr>
        <w:t>Symposium on Operating Systems Principles* (pp. 159–172). Association for Computing Machinery.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