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28/08/2026 – cierre 03/09/2026.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Pregunta y planteamiento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el problema, formular la pregunta y redactar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completo (Syllabus U6–U7), avanzando el artículo.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Usa herramientas vistas (espina de pescado, árbol de problemas o método 3D) para analizar causas.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Redacta el planteamiento: estado actual, evidencias, causas, posibles vías de solución.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el documento del artículo (introducción + problema +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Incorpora retroalimentación del Corte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actualizado del artículo/protocolo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acumuladas.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INV_ACA2_Apellido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 argumentado con evidencias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Pregunta clara y viable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Planteamiento estructurado (U7)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Mejoras respecto al 1.er avance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 APA / integridad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(identificación de problemas y pregunta de investigación), última sesión antes del cierre de este corte.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