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Mecanismos: problema, protocolo, seguimiento y presentación oral/escrita. Producto: avance de artículo de nuevo conocimiento. Esta ACA evalúa el </w:t>
      </w:r>
      <w:r>
        <w:rPr>
          <w:rFonts w:ascii="Calibri" w:hAnsi="Calibri"/>
          <w:b/>
          <w:color w:val="2B2B2B"/>
          <w:sz w:val="22"/>
        </w:rPr>
        <w:t>100% de su corte</w:t>
      </w:r>
      <w:r>
        <w:rPr>
          <w:rFonts w:ascii="Calibri" w:hAnsi="Calibri"/>
          <w:b w:val="0"/>
          <w:color w:val="2B2B2B"/>
          <w:sz w:val="22"/>
        </w:rPr>
        <w:t>: no se subdivide en varios EV.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10 de septiembre de 2026</w:t>
      </w:r>
      <w:r>
        <w:rPr>
          <w:rFonts w:ascii="Calibri" w:hAnsi="Calibri"/>
          <w:b w:val="0"/>
          <w:color w:val="2B2B2B"/>
          <w:sz w:val="22"/>
        </w:rPr>
        <w:t xml:space="preserve"> (jue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04/09/2026 – cierre 10/09/2026.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para que cada ACA tenga clases de contenido cursadas antes de su cierre — la Sesión 01 es de encuadre y no dicta tema. Respetan la fecha de recepción institucional del curso.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3 — Corte 3 · Fuentes, marco y avance consolidado del artículo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40%</w:t>
      </w:r>
      <w:r>
        <w:rPr>
          <w:rFonts w:ascii="Calibri" w:hAnsi="Calibri"/>
          <w:b w:val="0"/>
          <w:color w:val="2B2B2B"/>
          <w:sz w:val="22"/>
        </w:rPr>
        <w:t xml:space="preserve">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Usar bases de datos / gestores de citas y avanzar el </w:t>
      </w:r>
      <w:r>
        <w:rPr>
          <w:rFonts w:ascii="Calibri" w:hAnsi="Calibri"/>
          <w:b/>
          <w:color w:val="2B2B2B"/>
          <w:sz w:val="22"/>
        </w:rPr>
        <w:t>marco teórico / revisión de literatura</w:t>
      </w:r>
      <w:r>
        <w:rPr>
          <w:rFonts w:ascii="Calibri" w:hAnsi="Calibri"/>
          <w:b w:val="0"/>
          <w:color w:val="2B2B2B"/>
          <w:sz w:val="22"/>
        </w:rPr>
        <w:t>, consolidando el producto del curso (Syllabus U8 + U10–U12; en periodo corto pueden ir combinados).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Busca fuentes en biblioteca CUN + Scholar / SciELO / Redalyc.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Organiza citas con </w:t>
      </w:r>
      <w:r>
        <w:rPr>
          <w:rFonts w:ascii="Calibri" w:hAnsi="Calibri"/>
          <w:b/>
          <w:color w:val="2B2B2B"/>
          <w:sz w:val="22"/>
        </w:rPr>
        <w:t>ZoteroBib</w:t>
      </w:r>
      <w:r>
        <w:rPr>
          <w:rFonts w:ascii="Calibri" w:hAnsi="Calibri"/>
          <w:b w:val="0"/>
          <w:color w:val="2B2B2B"/>
          <w:sz w:val="22"/>
        </w:rPr>
        <w:t xml:space="preserve"> o Google Docs.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Elabora matriz de fuentes (autor, año, aporte, relación con tu pregunta).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Redacta avance de </w:t>
      </w:r>
      <w:r>
        <w:rPr>
          <w:rFonts w:ascii="Calibri" w:hAnsi="Calibri"/>
          <w:b/>
          <w:color w:val="2B2B2B"/>
          <w:sz w:val="22"/>
        </w:rPr>
        <w:t>marco teórico / revisión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Entrega el </w:t>
      </w:r>
      <w:r>
        <w:rPr>
          <w:rFonts w:ascii="Calibri" w:hAnsi="Calibri"/>
          <w:b/>
          <w:color w:val="2B2B2B"/>
          <w:sz w:val="22"/>
        </w:rPr>
        <w:t>paquete consolidado</w:t>
      </w:r>
      <w:r>
        <w:rPr>
          <w:rFonts w:ascii="Calibri" w:hAnsi="Calibri"/>
          <w:b w:val="0"/>
          <w:color w:val="2B2B2B"/>
          <w:sz w:val="22"/>
        </w:rPr>
        <w:t xml:space="preserve"> del artículo hasta donde alcance el periodo (problema + pregunta + marco en progreso).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Cumple talleres/quices residuales del corte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Documento consolidado (plantilla APA CUN) + matriz de fuentes (puede ir como anexo o sección).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10–15 páginas</w:t>
      </w:r>
      <w:r>
        <w:rPr>
          <w:rFonts w:ascii="Calibri" w:hAnsi="Calibri"/>
          <w:b w:val="0"/>
          <w:color w:val="2B2B2B"/>
          <w:sz w:val="22"/>
        </w:rPr>
        <w:t xml:space="preserve"> acumuladas (según avance realista del periodo).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Archivo: </w:t>
      </w:r>
      <w:r>
        <w:rPr>
          <w:rFonts w:ascii="Consolas" w:hAnsi="Consolas"/>
          <w:color w:val="111111"/>
          <w:sz w:val="21"/>
        </w:rPr>
        <w:t>INV_ACA3_Apellido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Fuentes confiables y pertinentes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Citas/referencias correctas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Marco/revisión alineado a la pregunta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Coherencia del avance global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Entrega completa en CDigital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(zbib.org)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Biblioteca virtual CUN (login institucional)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(formulación del planteamiento del problema).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(bases de datos CUN · gestores de citas · marco teórico y revisión, que concentra U8+U10–12 por periodo corto) es </w:t>
      </w:r>
      <w:r>
        <w:rPr>
          <w:rFonts w:ascii="Calibri" w:hAnsi="Calibri"/>
          <w:b/>
          <w:color w:val="2B2B2B"/>
          <w:sz w:val="22"/>
        </w:rPr>
        <w:t>posterior</w:t>
      </w:r>
      <w:r>
        <w:rPr>
          <w:rFonts w:ascii="Calibri" w:hAnsi="Calibri"/>
          <w:b w:val="0"/>
          <w:color w:val="2B2B2B"/>
          <w:sz w:val="22"/>
        </w:rPr>
        <w:t xml:space="preserve"> al cierre de este corte: sirve de refuerzo, no es requisito de la entrega.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Ventanas fijadas por el Docente (2026-08-10) para que cada ACA tenga clases de contenido cursadas antes de su cierre — la Sesión 01 es de encuadre y no dicta tema. Respetan la fecha de recepción institucional del curso.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