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Integracion app &lt;-&gt; BD · Prep. presentacion</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Contrato integracion + preparacion de entrega/sustentacion</w:t>
      </w:r>
    </w:p>
    <w:p>
      <w:pPr>
        <w:pStyle w:val="ListBullet"/>
      </w:pPr>
      <w:r>
        <w:rPr>
          <w:b/>
          <w:color w:val="4A4A49"/>
          <w:sz w:val="22"/>
        </w:rPr>
        <w:t>Entregable de hoy:</w:t>
      </w:r>
      <w:r>
        <w:rPr>
          <w:b w:val="0"/>
          <w:color w:val="4A4A49"/>
          <w:sz w:val="22"/>
        </w:rPr>
        <w:t xml:space="preserve"> Contrato app&lt;-&gt;BD + outline de slides de sustentacion (5-8 min)</w:t>
      </w:r>
    </w:p>
    <w:p>
      <w:pPr>
        <w:pStyle w:val="ListBullet"/>
      </w:pPr>
      <w:r>
        <w:rPr>
          <w:b/>
          <w:color w:val="4A4A49"/>
          <w:sz w:val="22"/>
        </w:rPr>
        <w:t>Herramienta:</w:t>
      </w:r>
      <w:r>
        <w:rPr>
          <w:b w:val="0"/>
          <w:color w:val="4A4A49"/>
          <w:sz w:val="22"/>
        </w:rPr>
        <w:t xml:space="preserve"> Google Docs + Live SQL + Excalidraw</w:t>
      </w:r>
    </w:p>
    <w:p>
      <w:pPr>
        <w:pStyle w:val="ListBullet"/>
      </w:pPr>
      <w:r>
        <w:rPr>
          <w:b/>
          <w:color w:val="4A4A49"/>
          <w:sz w:val="22"/>
        </w:rPr>
        <w:t>Slides:</w:t>
      </w:r>
      <w:r>
        <w:rPr>
          <w:b w:val="0"/>
          <w:color w:val="4A4A49"/>
          <w:sz w:val="22"/>
        </w:rPr>
        <w:t xml:space="preserve"> Clases/Clase 12 - Integracion y preparacion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Integrar no es conectarse: cual es la unica puerta de entrada (1/2)</w:t>
      </w:r>
      <w:r>
        <w:rPr>
          <w:b w:val="0"/>
          <w:color w:val="4A4A49"/>
          <w:sz w:val="22"/>
        </w:rPr>
        <w:t xml:space="preserve"> — 4 vinetas.</w:t>
      </w:r>
    </w:p>
    <w:p>
      <w:pPr>
        <w:pStyle w:val="ListBullet2"/>
      </w:pPr>
      <w:r>
        <w:rPr>
          <w:b w:val="0"/>
          <w:color w:val="4A4A49"/>
          <w:sz w:val="22"/>
        </w:rPr>
        <w:t>Esa puerta es la interfaz app-BD y el documento que la describe es el contrato.</w:t>
      </w:r>
    </w:p>
    <w:p>
      <w:pPr>
        <w:pStyle w:val="ListBullet2"/>
      </w:pPr>
      <w:r>
        <w:rPr>
          <w:b w:val="0"/>
          <w:color w:val="4A4A49"/>
          <w:sz w:val="22"/>
        </w:rPr>
        <w:t>Hay exactamente dos formas de construirla.</w:t>
      </w:r>
    </w:p>
    <w:p>
      <w:pPr>
        <w:pStyle w:val="ListBullet2"/>
      </w:pPr>
      <w:r>
        <w:rPr>
          <w:b w:val="0"/>
          <w:color w:val="4A4A49"/>
          <w:sz w:val="22"/>
        </w:rPr>
        <w:t>Todo lo demas de esta clase se deriva de esa decision.</w:t>
      </w:r>
    </w:p>
    <w:p>
      <w:r>
        <w:rPr>
          <w:b/>
          <w:color w:val="4A4A49"/>
          <w:sz w:val="22"/>
        </w:rPr>
        <w:t>[Slide 5] Integrar no es conectarse: cual es la unica puerta de entrada (2/2)</w:t>
      </w:r>
      <w:r>
        <w:rPr>
          <w:b w:val="0"/>
          <w:color w:val="4A4A49"/>
          <w:sz w:val="22"/>
        </w:rPr>
        <w:t xml:space="preserve"> — 4 vinetas.</w:t>
      </w:r>
    </w:p>
    <w:p>
      <w:r>
        <w:rPr>
          <w:b/>
          <w:color w:val="4A4A49"/>
          <w:sz w:val="22"/>
        </w:rPr>
        <w:t>[Slide 6] Inyeccion SQL: cuando el dato se interpreta como codigo (1/2)</w:t>
      </w:r>
      <w:r>
        <w:rPr>
          <w:b w:val="0"/>
          <w:color w:val="4A4A49"/>
          <w:sz w:val="22"/>
        </w:rPr>
        <w:t xml:space="preserve"> — 4 vinetas.</w:t>
      </w:r>
    </w:p>
    <w:p>
      <w:pPr>
        <w:pStyle w:val="ListBullet2"/>
      </w:pPr>
      <w:r>
        <w:rPr>
          <w:b w:val="0"/>
          <w:color w:val="4A4A49"/>
          <w:sz w:val="22"/>
        </w:rPr>
        <w:t>Concretemoslo en la clínica.</w:t>
      </w:r>
    </w:p>
    <w:p>
      <w:pPr>
        <w:pStyle w:val="ListBullet2"/>
      </w:pPr>
      <w:r>
        <w:rPr>
          <w:b w:val="0"/>
          <w:color w:val="4A4A49"/>
          <w:sz w:val="22"/>
        </w:rPr>
        <w:t>El buscador de mascotas de la recepcion arma la consulta pegando la entrada del usuario, de modo que el motor recibe</w:t>
      </w:r>
    </w:p>
    <w:p>
      <w:pPr>
        <w:pStyle w:val="ListBullet2"/>
      </w:pPr>
      <w:r>
        <w:rPr>
          <w:b w:val="0"/>
          <w:color w:val="4A4A49"/>
          <w:sz w:val="22"/>
        </w:rPr>
        <w:t>Si la recepcionista escribe Luna, el motor recibe WHERE nombre = 'Luna', devuelve una fila, todo parece correcto y la aplicacion pasa a produccion.</w:t>
      </w:r>
    </w:p>
    <w:p>
      <w:pPr>
        <w:pStyle w:val="ListBullet2"/>
      </w:pPr>
      <w:r>
        <w:rPr>
          <w:b w:val="0"/>
          <w:color w:val="4A4A49"/>
          <w:sz w:val="22"/>
        </w:rPr>
        <w:t>Conviene una precision honesta, porque la hara un estudiante: en Oracle no se apilan dos sentencias en una misma llamada, asi que el clasico punto y coma seguido de DROP TABLE Cita no se comporta como en otros motores; lo que si funciona, y basta para un incidente reportable, es leer datos ajenos, saltarse un acceso o modificar informacion cuando la aplicacion ejecuta PL/SQL dinamico.</w:t>
      </w:r>
    </w:p>
    <w:p>
      <w:r>
        <w:rPr>
          <w:b/>
          <w:color w:val="4A4A49"/>
          <w:sz w:val="22"/>
        </w:rPr>
        <w:t>[Slide 7] Inyeccion SQL: cuando el dato se interpreta como codigo (2/2)</w:t>
      </w:r>
      <w:r>
        <w:rPr>
          <w:b w:val="0"/>
          <w:color w:val="4A4A49"/>
          <w:sz w:val="22"/>
        </w:rPr>
        <w:t xml:space="preserve"> — 3 vinetas.</w:t>
      </w:r>
    </w:p>
    <w:p>
      <w:r>
        <w:rPr>
          <w:b/>
          <w:color w:val="4A4A49"/>
          <w:sz w:val="22"/>
        </w:rPr>
        <w:t>[Slide 8] Inyeccion SQL: cuando el dato se interpreta... — sintaxis</w:t>
      </w:r>
      <w:r>
        <w:rPr>
          <w:b w:val="0"/>
          <w:color w:val="4A4A49"/>
          <w:sz w:val="22"/>
        </w:rPr>
        <w:t xml:space="preserve"> — 3 vinetas.</w:t>
      </w:r>
    </w:p>
    <w:p>
      <w:r>
        <w:rPr>
          <w:b/>
          <w:color w:val="4A4A49"/>
          <w:sz w:val="22"/>
        </w:rPr>
        <w:t>[Slide 9] Por que el parametro lo evita por construccion (1/2)</w:t>
      </w:r>
      <w:r>
        <w:rPr>
          <w:b w:val="0"/>
          <w:color w:val="4A4A49"/>
          <w:sz w:val="22"/>
        </w:rPr>
        <w:t xml:space="preserve"> — 4 vinetas.</w:t>
      </w:r>
    </w:p>
    <w:p>
      <w:pPr>
        <w:pStyle w:val="ListBullet2"/>
      </w:pPr>
      <w:r>
        <w:rPr>
          <w:b w:val="0"/>
          <w:color w:val="4A4A49"/>
          <w:sz w:val="22"/>
        </w:rPr>
        <w:t>La inyeccion queda imposible, no improbable, y esa diferencia entre imposible e improbable es la que hay que instalar.</w:t>
      </w:r>
    </w:p>
    <w:p>
      <w:pPr>
        <w:pStyle w:val="ListBullet2"/>
      </w:pPr>
      <w:r>
        <w:rPr>
          <w:b w:val="0"/>
          <w:color w:val="4A4A49"/>
          <w:sz w:val="22"/>
        </w:rPr>
        <w:t>La respuesta honesta es que si mientras use los metodos del ORM o consultas con parametros nombrados, y que no en el momento en que arme una consulta nativa concatenando texto, porque el ORM no revisa lo que usted le entrega.</w:t>
      </w:r>
    </w:p>
    <w:p>
      <w:pPr>
        <w:pStyle w:val="ListBullet2"/>
      </w:pPr>
      <w:r>
        <w:rPr>
          <w:b w:val="0"/>
          <w:color w:val="4A4A49"/>
          <w:sz w:val="22"/>
        </w:rPr>
        <w:t>La vulnerabilidad no la produce la tecnologia sino la concatenacion.</w:t>
      </w:r>
    </w:p>
    <w:p>
      <w:r>
        <w:rPr>
          <w:b/>
          <w:color w:val="4A4A49"/>
          <w:sz w:val="22"/>
        </w:rPr>
        <w:t>[Slide 10] Por que el parametro lo evita por construccion (2/2)</w:t>
      </w:r>
      <w:r>
        <w:rPr>
          <w:b w:val="0"/>
          <w:color w:val="4A4A49"/>
          <w:sz w:val="22"/>
        </w:rPr>
        <w:t xml:space="preserve"> — 4 vinetas.</w:t>
      </w:r>
    </w:p>
    <w:p>
      <w:r>
        <w:rPr>
          <w:b/>
          <w:color w:val="4A4A49"/>
          <w:sz w:val="22"/>
        </w:rPr>
        <w:t>[Slide 11] El contrato y sus seis partes (1/2)</w:t>
      </w:r>
      <w:r>
        <w:rPr>
          <w:b w:val="0"/>
          <w:color w:val="4A4A49"/>
          <w:sz w:val="22"/>
        </w:rPr>
        <w:t xml:space="preserve"> — 6 vinetas.</w:t>
      </w:r>
    </w:p>
    <w:p>
      <w:pPr>
        <w:pStyle w:val="ListBullet2"/>
      </w:pPr>
      <w:r>
        <w:rPr>
          <w:b w:val="0"/>
          <w:color w:val="4A4A49"/>
          <w:sz w:val="22"/>
        </w:rPr>
        <w:t>La lista de errores posibles con codigo y significado.</w:t>
      </w:r>
    </w:p>
    <w:p>
      <w:pPr>
        <w:pStyle w:val="ListBullet2"/>
      </w:pPr>
      <w:r>
        <w:rPr>
          <w:b w:val="0"/>
          <w:color w:val="4A4A49"/>
          <w:sz w:val="22"/>
        </w:rPr>
        <w:t>Y la version.</w:t>
      </w:r>
    </w:p>
    <w:p>
      <w:pPr>
        <w:pStyle w:val="ListBullet2"/>
      </w:pPr>
      <w:r>
        <w:rPr>
          <w:b w:val="0"/>
          <w:color w:val="4A4A49"/>
          <w:sz w:val="22"/>
        </w:rPr>
        <w:t>Idempotente significa que ejecutar la operacion dos veces con los mismos datos deja el sistema igual que ejecutarla una sola vez.</w:t>
      </w:r>
    </w:p>
    <w:p>
      <w:pPr>
        <w:pStyle w:val="ListBullet2"/>
      </w:pPr>
      <w:r>
        <w:rPr>
          <w:b w:val="0"/>
          <w:color w:val="4A4A49"/>
          <w:sz w:val="22"/>
        </w:rPr>
        <w:t>Fuera de la lamina (habla de la practica): Contrato, dicho en serio, es mucho mas que el nombre del procedimiento, y tiene seis partes que hay que exigir en el entregable de hoy.</w:t>
      </w:r>
    </w:p>
    <w:p>
      <w:r>
        <w:rPr>
          <w:b/>
          <w:color w:val="4A4A49"/>
          <w:sz w:val="22"/>
        </w:rPr>
        <w:t>[Slide 12] El contrato y sus seis partes (2/2)</w:t>
      </w:r>
      <w:r>
        <w:rPr>
          <w:b w:val="0"/>
          <w:color w:val="4A4A49"/>
          <w:sz w:val="22"/>
        </w:rPr>
        <w:t xml:space="preserve"> — 5 vinetas.</w:t>
      </w:r>
    </w:p>
    <w:p>
      <w:r>
        <w:rPr>
          <w:b/>
          <w:color w:val="4A4A49"/>
          <w:sz w:val="22"/>
        </w:rPr>
        <w:t>[Slide 13] El manejo de errores entre capas: las tres reglas (1/2)</w:t>
      </w:r>
      <w:r>
        <w:rPr>
          <w:b w:val="0"/>
          <w:color w:val="4A4A49"/>
          <w:sz w:val="22"/>
        </w:rPr>
        <w:t xml:space="preserve"> — 4 vinetas.</w:t>
      </w:r>
    </w:p>
    <w:p>
      <w:pPr>
        <w:pStyle w:val="ListBullet2"/>
      </w:pPr>
      <w:r>
        <w:rPr>
          <w:b w:val="0"/>
          <w:color w:val="4A4A49"/>
          <w:sz w:val="22"/>
        </w:rPr>
        <w:t>El manejo de errores entre capas se resuelve con tres reglas.</w:t>
      </w:r>
    </w:p>
    <w:p>
      <w:pPr>
        <w:pStyle w:val="ListBullet2"/>
      </w:pPr>
      <w:r>
        <w:rPr>
          <w:b w:val="0"/>
          <w:color w:val="4A4A49"/>
          <w:sz w:val="22"/>
        </w:rPr>
        <w:t>La operacion de negocio completa, con todas sus validaciones y sus insercciones, vive dentro de un solo procedimiento, y ese procedimiento hace COMMIT si todo salio bien o ROLLBACK si algo fallo; la aplicacion no confirma a la mitad.</w:t>
      </w:r>
    </w:p>
    <w:p>
      <w:r>
        <w:rPr>
          <w:b/>
          <w:color w:val="4A4A49"/>
          <w:sz w:val="22"/>
        </w:rPr>
        <w:t>[Slide 14] El manejo de errores entre capas: las tres reglas (2/2)</w:t>
      </w:r>
      <w:r>
        <w:rPr>
          <w:b w:val="0"/>
          <w:color w:val="4A4A49"/>
          <w:sz w:val="22"/>
        </w:rPr>
        <w:t xml:space="preserve"> — 4 vinetas.</w:t>
      </w:r>
    </w:p>
    <w:p>
      <w:r>
        <w:rPr>
          <w:b/>
          <w:color w:val="4A4A49"/>
          <w:sz w:val="22"/>
        </w:rPr>
        <w:t>[Slide 15] El pool de conexiones: que es y por que se agota (1/3)</w:t>
      </w:r>
      <w:r>
        <w:rPr>
          <w:b w:val="0"/>
          <w:color w:val="4A4A49"/>
          <w:sz w:val="22"/>
        </w:rPr>
        <w:t xml:space="preserve"> — 5 vinetas.</w:t>
      </w:r>
    </w:p>
    <w:p>
      <w:pPr>
        <w:pStyle w:val="ListBullet2"/>
      </w:pPr>
      <w:r>
        <w:rPr>
          <w:b w:val="0"/>
          <w:color w:val="4A4A49"/>
          <w:sz w:val="22"/>
        </w:rPr>
        <w:t>Tomar una conexion prestada del pool cuesta una fraccion de milisegundo.</w:t>
      </w:r>
    </w:p>
    <w:p>
      <w:pPr>
        <w:pStyle w:val="ListBullet2"/>
      </w:pPr>
      <w:r>
        <w:rPr>
          <w:b w:val="0"/>
          <w:color w:val="4A4A49"/>
          <w:sz w:val="22"/>
        </w:rPr>
        <w:t>De ahi salen dos consecuencias.</w:t>
      </w:r>
    </w:p>
    <w:p>
      <w:r>
        <w:rPr>
          <w:b/>
          <w:color w:val="4A4A49"/>
          <w:sz w:val="22"/>
        </w:rPr>
        <w:t>[Slide 16] El pool de conexiones: que es y por que se agota (2/3)</w:t>
      </w:r>
      <w:r>
        <w:rPr>
          <w:b w:val="0"/>
          <w:color w:val="4A4A49"/>
          <w:sz w:val="22"/>
        </w:rPr>
        <w:t xml:space="preserve"> — 4 vinetas.</w:t>
      </w:r>
    </w:p>
    <w:p>
      <w:r>
        <w:rPr>
          <w:b/>
          <w:color w:val="4A4A49"/>
          <w:sz w:val="22"/>
        </w:rPr>
        <w:t>[Slide 17] El pool de conexiones: que es y por que se agota (3/3)</w:t>
      </w:r>
      <w:r>
        <w:rPr>
          <w:b w:val="0"/>
          <w:color w:val="4A4A49"/>
          <w:sz w:val="22"/>
        </w:rPr>
        <w:t xml:space="preserve"> — 4 vinetas.</w:t>
      </w:r>
    </w:p>
    <w:p>
      <w:r>
        <w:rPr>
          <w:b/>
          <w:color w:val="4A4A49"/>
          <w:sz w:val="22"/>
        </w:rPr>
        <w:t>[Slide 18] Logica en la base o en la aplicacion: honestidad y no propaganda (1/2)</w:t>
      </w:r>
      <w:r>
        <w:rPr>
          <w:b w:val="0"/>
          <w:color w:val="4A4A49"/>
          <w:sz w:val="22"/>
        </w:rPr>
        <w:t xml:space="preserve"> — 4 vinetas.</w:t>
      </w:r>
    </w:p>
    <w:p>
      <w:pPr>
        <w:pStyle w:val="ListBullet2"/>
      </w:pPr>
      <w:r>
        <w:rPr>
          <w:b w:val="0"/>
          <w:color w:val="4A4A49"/>
          <w:sz w:val="22"/>
        </w:rPr>
        <w:t>El trade-off de poner logica en la base o en la aplicacion merece honestidad y no propaganda, porque el estudiante encontrara equipos reales que defienden lo contrario de lo que oye hoy.</w:t>
      </w:r>
    </w:p>
    <w:p>
      <w:pPr>
        <w:pStyle w:val="ListBullet2"/>
      </w:pPr>
      <w:r>
        <w:rPr>
          <w:b w:val="0"/>
          <w:color w:val="4A4A49"/>
          <w:sz w:val="22"/>
        </w:rPr>
        <w:t>La orquestacion, la presentacion, los formatos de fecha y el envio de correos van en la aplicacion.</w:t>
      </w:r>
    </w:p>
    <w:p>
      <w:r>
        <w:rPr>
          <w:b/>
          <w:color w:val="4A4A49"/>
          <w:sz w:val="22"/>
        </w:rPr>
        <w:t>[Slide 19] Logica en la base o en la aplicacion: honestidad y no propaganda (2/2)</w:t>
      </w:r>
      <w:r>
        <w:rPr>
          <w:b w:val="0"/>
          <w:color w:val="4A4A49"/>
          <w:sz w:val="22"/>
        </w:rPr>
        <w:t xml:space="preserve"> — 3 vinetas.</w:t>
      </w:r>
    </w:p>
    <w:p>
      <w:r>
        <w:rPr>
          <w:b/>
          <w:color w:val="4A4A49"/>
          <w:sz w:val="22"/>
        </w:rPr>
        <w:t>[Slide 20] Cambiar el esquema sin romper la aplicacion que ya corre (1/2)</w:t>
      </w:r>
      <w:r>
        <w:rPr>
          <w:b w:val="0"/>
          <w:color w:val="4A4A49"/>
          <w:sz w:val="22"/>
        </w:rPr>
        <w:t xml:space="preserve"> — 5 vinetas.</w:t>
      </w:r>
    </w:p>
    <w:p>
      <w:pPr>
        <w:pStyle w:val="ListBullet2"/>
      </w:pPr>
      <w:r>
        <w:rPr>
          <w:b w:val="0"/>
          <w:color w:val="4A4A49"/>
          <w:sz w:val="22"/>
        </w:rPr>
        <w:t>Suponga que la clínica necesita registrar la fecha en que una mascota fue inactivada, dato que hoy no existe.</w:t>
      </w:r>
    </w:p>
    <w:p>
      <w:pPr>
        <w:pStyle w:val="ListBullet2"/>
      </w:pPr>
      <w:r>
        <w:rPr>
          <w:b w:val="0"/>
          <w:color w:val="4A4A49"/>
          <w:sz w:val="22"/>
        </w:rPr>
        <w:t>Cuatro, mover lecturas y reportes a la columna nueva.</w:t>
      </w:r>
    </w:p>
    <w:p>
      <w:pPr>
        <w:pStyle w:val="ListBullet2"/>
      </w:pPr>
      <w:r>
        <w:rPr>
          <w:b w:val="0"/>
          <w:color w:val="4A4A49"/>
          <w:sz w:val="22"/>
        </w:rPr>
        <w:t>Cada paso deja funcionando al mismo tiempo la version vieja y la nueva.</w:t>
      </w:r>
    </w:p>
    <w:p>
      <w:pPr>
        <w:pStyle w:val="ListBullet2"/>
      </w:pPr>
      <w:r>
        <w:rPr>
          <w:b w:val="0"/>
          <w:color w:val="4A4A49"/>
          <w:sz w:val="22"/>
        </w:rPr>
        <w:t>Eso mismo entra en el informe y en el pitch de hoy, porque el estudiante no muestra pantallas: muestra su contrato, un caso de exito, un caso de error visto por el usuario y su plan de cambio de esquema, que es lo que la Clase 13 mirara desde el lado de los fallos reales y lo que la Clase 15 va a evaluar.</w:t>
      </w:r>
    </w:p>
    <w:p>
      <w:r>
        <w:rPr>
          <w:b/>
          <w:color w:val="4A4A49"/>
          <w:sz w:val="22"/>
        </w:rPr>
        <w:t>[Slide 21] Cambiar el esquema sin romper la aplicacion que ya corre (2/2)</w:t>
      </w:r>
      <w:r>
        <w:rPr>
          <w:b w:val="0"/>
          <w:color w:val="4A4A49"/>
          <w:sz w:val="22"/>
        </w:rPr>
        <w:t xml:space="preserve"> — 4 vinetas.</w:t>
      </w:r>
    </w:p>
    <w:p>
      <w:r>
        <w:rPr>
          <w:b/>
          <w:color w:val="4A4A49"/>
          <w:sz w:val="22"/>
        </w:rPr>
        <w:t>[Slide 22] Cambiar el esquema sin romper la aplicacion... — sintaxis</w:t>
      </w:r>
      <w:r>
        <w:rPr>
          <w:b w:val="0"/>
          <w:color w:val="4A4A49"/>
          <w:sz w:val="22"/>
        </w:rPr>
        <w:t xml:space="preserve"> — 1 vinetas.</w:t>
      </w:r>
    </w:p>
    <w:p>
      <w:r>
        <w:rPr>
          <w:b/>
          <w:color w:val="4A4A49"/>
          <w:sz w:val="22"/>
        </w:rPr>
        <w:t>[Slide 23] El contrato de la capa de API: siempre parametros ligados</w:t>
      </w:r>
      <w:r>
        <w:rPr>
          <w:b w:val="0"/>
          <w:color w:val="4A4A49"/>
          <w:sz w:val="22"/>
        </w:rPr>
        <w:t xml:space="preserve"> — 13 vinetas.</w:t>
      </w:r>
    </w:p>
    <w:p>
      <w:r>
        <w:rPr>
          <w:b/>
          <w:color w:val="4A4A49"/>
          <w:sz w:val="22"/>
        </w:rPr>
        <w:t>[Slide 24] La inyeccion de SQL, explicada con las dos versiones</w:t>
      </w:r>
      <w:r>
        <w:rPr>
          <w:b w:val="0"/>
          <w:color w:val="4A4A49"/>
          <w:sz w:val="22"/>
        </w:rPr>
        <w:t xml:space="preserve"> — 11 vinetas.</w:t>
      </w:r>
    </w:p>
    <w:p>
      <w:r>
        <w:rPr>
          <w:b/>
          <w:color w:val="4A4A49"/>
          <w:sz w:val="22"/>
        </w:rPr>
        <w:t>Demo que usted debe poder repetir:</w:t>
      </w:r>
      <w:r>
        <w:rPr>
          <w:b w:val="0"/>
          <w:color w:val="4A4A49"/>
          <w:sz w:val="22"/>
        </w:rPr>
        <w:t xml:space="preserve"> Plantilla contrato sp_agendar_cita + storyboard 6 slides.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12 - Integracion y preparacion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12 · Integracion app &lt;-&gt; BD · Prep. presentacion</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Integrar no es conectarse: cual es la unica puerta de entrada (1/2)</w:t>
      </w:r>
    </w:p>
    <w:p>
      <w:pPr>
        <w:pStyle w:val="ListNumber"/>
      </w:pPr>
      <w:r>
        <w:rPr>
          <w:b w:val="0"/>
          <w:color w:val="4A4A49"/>
          <w:sz w:val="22"/>
        </w:rPr>
        <w:t>Integrar no es conectarse: cual es la unica puerta de entrada (2/2)</w:t>
      </w:r>
    </w:p>
    <w:p>
      <w:pPr>
        <w:pStyle w:val="ListNumber"/>
      </w:pPr>
      <w:r>
        <w:rPr>
          <w:b w:val="0"/>
          <w:color w:val="4A4A49"/>
          <w:sz w:val="22"/>
        </w:rPr>
        <w:t>Inyeccion SQL: cuando el dato se interpreta como codigo (1/2)</w:t>
      </w:r>
    </w:p>
    <w:p>
      <w:pPr>
        <w:pStyle w:val="ListNumber"/>
      </w:pPr>
      <w:r>
        <w:rPr>
          <w:b w:val="0"/>
          <w:color w:val="4A4A49"/>
          <w:sz w:val="22"/>
        </w:rPr>
        <w:t>Inyeccion SQL: cuando el dato se interpreta como codigo (2/2)</w:t>
      </w:r>
    </w:p>
    <w:p>
      <w:pPr>
        <w:pStyle w:val="ListNumber"/>
      </w:pPr>
      <w:r>
        <w:rPr>
          <w:b w:val="0"/>
          <w:color w:val="4A4A49"/>
          <w:sz w:val="22"/>
        </w:rPr>
        <w:t>Inyeccion SQL: cuando el dato se interpreta... — sintaxis</w:t>
      </w:r>
    </w:p>
    <w:p>
      <w:pPr>
        <w:pStyle w:val="ListNumber"/>
      </w:pPr>
      <w:r>
        <w:rPr>
          <w:b w:val="0"/>
          <w:color w:val="4A4A49"/>
          <w:sz w:val="22"/>
        </w:rPr>
        <w:t>Por que el parametro lo evita por construccion (1/2)</w:t>
      </w:r>
    </w:p>
    <w:p>
      <w:pPr>
        <w:pStyle w:val="ListNumber"/>
      </w:pPr>
      <w:r>
        <w:rPr>
          <w:b w:val="0"/>
          <w:color w:val="4A4A49"/>
          <w:sz w:val="22"/>
        </w:rPr>
        <w:t>Por que el parametro lo evita por construccion (2/2)</w:t>
      </w:r>
    </w:p>
    <w:p>
      <w:pPr>
        <w:pStyle w:val="ListNumber"/>
      </w:pPr>
      <w:r>
        <w:rPr>
          <w:b w:val="0"/>
          <w:color w:val="4A4A49"/>
          <w:sz w:val="22"/>
        </w:rPr>
        <w:t>El contrato y sus seis partes (1/2)</w:t>
      </w:r>
    </w:p>
    <w:p>
      <w:pPr>
        <w:pStyle w:val="ListNumber"/>
      </w:pPr>
      <w:r>
        <w:rPr>
          <w:b w:val="0"/>
          <w:color w:val="4A4A49"/>
          <w:sz w:val="22"/>
        </w:rPr>
        <w:t>El contrato y sus seis partes (2/2)</w:t>
      </w:r>
    </w:p>
    <w:p>
      <w:pPr>
        <w:pStyle w:val="ListNumber"/>
      </w:pPr>
      <w:r>
        <w:rPr>
          <w:b w:val="0"/>
          <w:color w:val="4A4A49"/>
          <w:sz w:val="22"/>
        </w:rPr>
        <w:t>El manejo de errores entre capas: las tres reglas (1/2)</w:t>
      </w:r>
    </w:p>
    <w:p>
      <w:pPr>
        <w:pStyle w:val="ListNumber"/>
      </w:pPr>
      <w:r>
        <w:rPr>
          <w:b w:val="0"/>
          <w:color w:val="4A4A49"/>
          <w:sz w:val="22"/>
        </w:rPr>
        <w:t>El manejo de errores entre capas: las tres reglas (2/2)</w:t>
      </w:r>
    </w:p>
    <w:p>
      <w:pPr>
        <w:pStyle w:val="ListNumber"/>
      </w:pPr>
      <w:r>
        <w:rPr>
          <w:b w:val="0"/>
          <w:color w:val="4A4A49"/>
          <w:sz w:val="22"/>
        </w:rPr>
        <w:t>El pool de conexiones: que es y por que se agota (1/3)</w:t>
      </w:r>
    </w:p>
    <w:p>
      <w:pPr>
        <w:pStyle w:val="ListNumber"/>
      </w:pPr>
      <w:r>
        <w:rPr>
          <w:b w:val="0"/>
          <w:color w:val="4A4A49"/>
          <w:sz w:val="22"/>
        </w:rPr>
        <w:t>El pool de conexiones: que es y por que se agota (2/3)</w:t>
      </w:r>
    </w:p>
    <w:p>
      <w:pPr>
        <w:pStyle w:val="ListNumber"/>
      </w:pPr>
      <w:r>
        <w:rPr>
          <w:b w:val="0"/>
          <w:color w:val="4A4A49"/>
          <w:sz w:val="22"/>
        </w:rPr>
        <w:t>El pool de conexiones: que es y por que se agota (3/3)</w:t>
      </w:r>
    </w:p>
    <w:p>
      <w:pPr>
        <w:pStyle w:val="ListNumber"/>
      </w:pPr>
      <w:r>
        <w:rPr>
          <w:b w:val="0"/>
          <w:color w:val="4A4A49"/>
          <w:sz w:val="22"/>
        </w:rPr>
        <w:t>Logica en la base o en la aplicacion: honestidad y no propaganda (1/2)</w:t>
      </w:r>
    </w:p>
    <w:p>
      <w:pPr>
        <w:pStyle w:val="ListNumber"/>
      </w:pPr>
      <w:r>
        <w:rPr>
          <w:b w:val="0"/>
          <w:color w:val="4A4A49"/>
          <w:sz w:val="22"/>
        </w:rPr>
        <w:t>Logica en la base o en la aplicacion: honestidad y no propaganda (2/2)</w:t>
      </w:r>
    </w:p>
    <w:p>
      <w:pPr>
        <w:pStyle w:val="ListNumber"/>
      </w:pPr>
      <w:r>
        <w:rPr>
          <w:b w:val="0"/>
          <w:color w:val="4A4A49"/>
          <w:sz w:val="22"/>
        </w:rPr>
        <w:t>Cambiar el esquema sin romper la aplicacion que ya corre (1/2)</w:t>
      </w:r>
    </w:p>
    <w:p>
      <w:pPr>
        <w:pStyle w:val="ListNumber"/>
      </w:pPr>
      <w:r>
        <w:rPr>
          <w:b w:val="0"/>
          <w:color w:val="4A4A49"/>
          <w:sz w:val="22"/>
        </w:rPr>
        <w:t>Cambiar el esquema sin romper la aplicacion que ya corre (2/2)</w:t>
      </w:r>
    </w:p>
    <w:p>
      <w:pPr>
        <w:pStyle w:val="ListNumber"/>
      </w:pPr>
      <w:r>
        <w:rPr>
          <w:b w:val="0"/>
          <w:color w:val="4A4A49"/>
          <w:sz w:val="22"/>
        </w:rPr>
        <w:t>Cambiar el esquema sin romper la aplicacion... — sintaxis</w:t>
      </w:r>
    </w:p>
    <w:p>
      <w:pPr>
        <w:pStyle w:val="ListNumber"/>
      </w:pPr>
      <w:r>
        <w:rPr>
          <w:b w:val="0"/>
          <w:color w:val="4A4A49"/>
          <w:sz w:val="22"/>
        </w:rPr>
        <w:t>El contrato de la capa de API: siempre parametros ligados</w:t>
      </w:r>
    </w:p>
    <w:p>
      <w:pPr>
        <w:pStyle w:val="ListNumber"/>
      </w:pPr>
      <w:r>
        <w:rPr>
          <w:b w:val="0"/>
          <w:color w:val="4A4A49"/>
          <w:sz w:val="22"/>
        </w:rPr>
        <w:t>La inyeccion de SQL, explicada con las dos versiones</w:t>
      </w:r>
    </w:p>
    <w:p>
      <w:pPr>
        <w:pStyle w:val="ListNumber"/>
      </w:pPr>
      <w:r>
        <w:rPr>
          <w:b w:val="0"/>
          <w:color w:val="4A4A49"/>
          <w:sz w:val="22"/>
        </w:rPr>
        <w:t>El contrato que la app consume (no SQL suelto)</w:t>
      </w:r>
    </w:p>
    <w:p>
      <w:pPr>
        <w:pStyle w:val="ListNumber"/>
      </w:pPr>
      <w:r>
        <w:rPr>
          <w:b w:val="0"/>
          <w:color w:val="4A4A49"/>
          <w:sz w:val="22"/>
        </w:rPr>
        <w:t>Demo del dia</w:t>
      </w:r>
    </w:p>
    <w:p>
      <w:pPr>
        <w:pStyle w:val="ListNumber"/>
      </w:pPr>
      <w:r>
        <w:rPr>
          <w:b w:val="0"/>
          <w:color w:val="4A4A49"/>
          <w:sz w:val="22"/>
        </w:rPr>
        <w:t>Del boceto al código Mermaid</w:t>
      </w:r>
    </w:p>
    <w:p>
      <w:pPr>
        <w:pStyle w:val="ListNumber"/>
      </w:pPr>
      <w:r>
        <w:rPr>
          <w:b w:val="0"/>
          <w:color w:val="4A4A49"/>
          <w:sz w:val="22"/>
        </w:rPr>
        <w:t>Cierre · Clase 12</w:t>
      </w:r>
    </w:p>
    <w:p>
      <w:pPr>
        <w:ind w:left="432"/>
        <w:shd w:val="clear" w:fill="F7F7F8"/>
      </w:pPr>
      <w:r>
        <w:rPr>
          <w:b w:val="0"/>
          <w:i/>
          <w:color w:val="4A4A49"/>
          <w:sz w:val="21"/>
        </w:rPr>
        <w:t xml:space="preserve">Privado, no se proyecta: </w:t>
      </w:r>
      <w:r>
        <w:rPr>
          <w:rFonts w:ascii="Consolas" w:hAnsi="Consolas"/>
          <w:b w:val="0"/>
          <w:i/>
          <w:color w:val="111111"/>
          <w:sz w:val="20"/>
        </w:rPr>
        <w:t>Kit docente/Clase 12/Solucion Taller Clase 12 -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Integracion app &lt;-&gt; BD · Prep. presentacion.»</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r>
        <w:rPr>
          <w:b w:val="0"/>
          <w:color w:val="4A4A49"/>
          <w:sz w:val="22"/>
        </w:rPr>
        <w:t>Pregunta al aire (2 min): ¿como se conecta esto con su VetCare?</w:t>
      </w:r>
    </w:p>
    <w:p>
      <w:pPr>
        <w:spacing w:before="200" w:after="60"/>
      </w:pPr>
      <w:r>
        <w:rPr>
          <w:b/>
          <w:color w:val="1A1C1D"/>
          <w:sz w:val="32"/>
        </w:rPr>
        <w:t>35-55 · Demo paso a paso · [Slide 26][Slide 27]</w:t>
      </w:r>
    </w:p>
    <w:p>
      <w:r>
        <w:rPr>
          <w:b/>
          <w:color w:val="4A4A49"/>
          <w:sz w:val="22"/>
        </w:rPr>
        <w:t>Decir:</w:t>
      </w:r>
      <w:r>
        <w:rPr>
          <w:b w:val="0"/>
          <w:color w:val="4A4A49"/>
          <w:sz w:val="22"/>
        </w:rPr>
        <w:t xml:space="preserve"> «Miren mi pantalla. Dominio VetCare — no otro ejemplo.»</w:t>
      </w:r>
    </w:p>
    <w:p>
      <w:r>
        <w:rPr>
          <w:b w:val="0"/>
          <w:color w:val="4A4A49"/>
          <w:sz w:val="22"/>
        </w:rPr>
        <w:t>Demo: Plantilla contrato sp_agendar_cita + storyboard 6 slides.</w:t>
      </w:r>
    </w:p>
    <w:p>
      <w:r>
        <w:rPr>
          <w:b w:val="0"/>
          <w:color w:val="4A4A49"/>
          <w:sz w:val="22"/>
        </w:rPr>
        <w:t>Herramienta: Google Docs + Live SQL + Excalidraw</w:t>
      </w:r>
    </w:p>
    <w:p>
      <w:r>
        <w:rPr>
          <w:b/>
          <w:color w:val="4A4A49"/>
          <w:sz w:val="22"/>
        </w:rPr>
        <w:t>Cierre la demo dentro de ExamLab</w:t>
      </w:r>
      <w:r>
        <w:rPr>
          <w:b w:val="0"/>
          <w:color w:val="4A4A49"/>
          <w:sz w:val="22"/>
        </w:rPr>
        <w:t xml:space="preserve"> [Slide 27]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 Live SQL + Excalidraw y repita la demo de este bloque sobre el dominio VetCare (no otro ejemplo).  2) Capture la ventana en el momento en que se ve el resultado, no el escritorio completo.  3) Recorte a ~1200 px de ancho.  4) Guardela como Kit docente/Clase 12/Capturas/cap01_demo.png.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12 - Integracion y preparacion final/Taller PI - Clase 12 -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Contrato integracion + preparacion de entrega/sustentacion</w:t>
      </w:r>
    </w:p>
    <w:p>
      <w:r>
        <w:rPr>
          <w:b w:val="0"/>
          <w:color w:val="4A4A49"/>
          <w:sz w:val="22"/>
        </w:rPr>
        <w:t>Actividades:</w:t>
      </w:r>
    </w:p>
    <w:p>
      <w:pPr>
        <w:pStyle w:val="ListNumber"/>
      </w:pPr>
      <w:r>
        <w:rPr>
          <w:b w:val="0"/>
          <w:color w:val="4A4A49"/>
          <w:sz w:val="22"/>
        </w:rPr>
        <w:t>Redactar contrato de &gt;=3 operaciones.</w:t>
      </w:r>
    </w:p>
    <w:p>
      <w:pPr>
        <w:pStyle w:val="ListNumber"/>
      </w:pPr>
      <w:r>
        <w:rPr>
          <w:b w:val="0"/>
          <w:color w:val="4A4A49"/>
          <w:sz w:val="22"/>
        </w:rPr>
        <w:t>Diagrama flujo app-&gt;BD (Excalidraw) opcional.</w:t>
      </w:r>
    </w:p>
    <w:p>
      <w:pPr>
        <w:pStyle w:val="ListNumber"/>
      </w:pPr>
      <w:r>
        <w:rPr>
          <w:b w:val="0"/>
          <w:color w:val="4A4A49"/>
          <w:sz w:val="22"/>
        </w:rPr>
        <w:t>Outline presentacion 5-8 min + quien habla que.</w:t>
      </w:r>
    </w:p>
    <w:p>
      <w:pPr>
        <w:pStyle w:val="ListNumber"/>
      </w:pPr>
      <w:r>
        <w:rPr>
          <w:b w:val="0"/>
          <w:color w:val="4A4A49"/>
          <w:sz w:val="22"/>
        </w:rPr>
        <w:t>Empaquetar borrador entrega final.</w:t>
      </w:r>
    </w:p>
    <w:p>
      <w:r>
        <w:rPr>
          <w:b w:val="0"/>
          <w:color w:val="4A4A49"/>
          <w:sz w:val="22"/>
        </w:rPr>
        <w:t>Circular por estudiantes (o salas). Empujar evidencia, no perfectionismo.</w:t>
      </w:r>
    </w:p>
    <w:p>
      <w:r>
        <w:rPr>
          <w:b w:val="0"/>
          <w:color w:val="4A4A49"/>
          <w:sz w:val="22"/>
        </w:rPr>
        <w:t>Entregable: Contrato app&lt;-&gt;BD + outline de slides de sustentacion (5-8 min)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12/Capturas/cap02_taller.png.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12 - VetCare.docx</w:t>
      </w:r>
      <w:r>
        <w:rPr>
          <w:b w:val="0"/>
          <w:color w:val="4A4A49"/>
          <w:sz w:val="22"/>
        </w:rPr>
        <w:t xml:space="preserve">. Clave para usted: </w:t>
      </w:r>
      <w:r>
        <w:rPr>
          <w:rFonts w:ascii="Consolas" w:hAnsi="Consolas"/>
          <w:b w:val="0"/>
          <w:color w:val="111111"/>
          <w:sz w:val="21"/>
        </w:rPr>
        <w:t>Quiz Clase 12 -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28]</w:t>
      </w:r>
    </w:p>
    <w:p>
      <w:r>
        <w:rPr>
          <w:b/>
          <w:color w:val="4A4A49"/>
          <w:sz w:val="22"/>
        </w:rPr>
        <w:t>Decir:</w:t>
      </w:r>
      <w:r>
        <w:rPr>
          <w:b w:val="0"/>
          <w:color w:val="4A4A49"/>
          <w:sz w:val="22"/>
        </w:rPr>
        <w:t xml:space="preserve"> «Queda visto: Integracion app &lt;-&gt; BD · Prep. presentacion. Si hicimos la practica, la guia y la entrega estan en la carpeta de la clase.»</w:t>
      </w:r>
    </w:p>
    <w:p>
      <w:r>
        <w:rPr>
          <w:b w:val="0"/>
          <w:color w:val="4A4A49"/>
          <w:sz w:val="22"/>
        </w:rPr>
        <w:t>Proyectar [Slide 28] slide de cierre. Dudas finales.</w:t>
      </w:r>
    </w:p>
    <w:p>
      <w:pPr>
        <w:spacing w:before="200" w:after="60"/>
      </w:pPr>
      <w:r>
        <w:rPr>
          <w:b/>
          <w:color w:val="1A1C1D"/>
          <w:sz w:val="32"/>
        </w:rPr>
        <w:t>Codigo / scripts</w:t>
      </w:r>
    </w:p>
    <w:p>
      <w:r>
        <w:rPr>
          <w:b w:val="0"/>
          <w:color w:val="4A4A49"/>
          <w:sz w:val="22"/>
        </w:rPr>
        <w:t>Carpeta Codigo/ — archivo 12_contrato_ops.sql.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