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Sustentar no es describir: el eje de toda la clase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Describir un artefacto es decir que contiene: «este es el diagrama de despliegue de CloudLite App, aqui esta el contenedor de la API, aqui la base de datos».</w:t>
      </w:r>
    </w:p>
    <w:p>
      <w:pPr>
        <w:pStyle w:val="ListBullet2"/>
      </w:pPr>
      <w:r>
        <w:rPr>
          <w:b w:val="0"/>
          <w:color w:val="4A4A49"/>
          <w:sz w:val="22"/>
        </w:rPr>
        <w:t>Sustentar es responder por que quedo asi y no de otra forma, y que se acepto perder al elegirlo.</w:t>
      </w:r>
    </w:p>
    <w:p>
      <w:pPr>
        <w:pStyle w:val="ListBullet2"/>
      </w:pPr>
      <w:r>
        <w:rPr>
          <w:b w:val="0"/>
          <w:color w:val="4A4A49"/>
          <w:sz w:val="22"/>
        </w:rPr>
        <w:t>Si una eleccion no cumple esas tres condiciones no es arquitectura sino detalle de implementacion: elegir el nombre de una variable no es arquitectura, elegir si el frontend y la API viven en el mismo contenedor si lo es.</w:t>
      </w:r>
    </w:p>
    <w:p>
      <w:pPr>
        <w:pStyle w:val="ListBullet2"/>
      </w:pPr>
      <w:r>
        <w:rPr>
          <w:b w:val="0"/>
          <w:color w:val="4A4A49"/>
          <w:sz w:val="22"/>
        </w:rPr>
        <w:t>Un trade-off es lo que se sacrifica al tomar esa decision.</w:t>
      </w:r>
    </w:p>
    <w:p>
      <w:pPr>
        <w:pStyle w:val="ListBullet2"/>
      </w:pPr>
      <w:r>
        <w:rPr>
          <w:b w:val="0"/>
          <w:color w:val="4A4A49"/>
          <w:sz w:val="22"/>
        </w:rPr>
        <w:t>No existe decision de arquitectura sin trade-off, y cuando un estudiante afirma que su opcion es mejor en todo, lo que ocurre en realidad es que todavia no encontro que perdio.</w:t>
      </w:r>
    </w:p>
    <w:p>
      <w:pPr>
        <w:pStyle w:val="ListBullet2"/>
      </w:pPr>
      <w:r>
        <w:rPr>
          <w:b w:val="0"/>
          <w:color w:val="4A4A49"/>
          <w:sz w:val="22"/>
        </w:rPr>
        <w:t>Toda la sustentacion de hoy se apoya en esta distincion, porque lo que vale no es describir bien sino justificar bien.</w:t>
      </w:r>
    </w:p>
    <w:p>
      <w:pPr>
        <w:pStyle w:val="ListBullet2"/>
      </w:pPr>
      <w:r>
        <w:rPr>
          <w:b w:val="0"/>
          <w:color w:val="4A4A49"/>
          <w:sz w:val="22"/>
        </w:rPr>
        <w:t>Un ejemplo de las dos formas en CloudLite: describir es «la API corre en un contenedor sobre PaaS»</w:t>
      </w:r>
    </w:p>
    <w:p>
      <w:pPr>
        <w:pStyle w:val="ListBullet2"/>
      </w:pPr>
      <w:r>
        <w:rPr>
          <w:b w:val="0"/>
          <w:color w:val="4A4A49"/>
          <w:sz w:val="22"/>
        </w:rPr>
        <w:t>Justificar es «la API corre sobre PaaS porque el equipo es de 1 persona y no puede operar parches del sistema operativo; a cambio aceptamos menos control sobre la red».</w:t>
      </w:r>
    </w:p>
    <w:p>
      <w:pPr>
        <w:pStyle w:val="ListBullet2"/>
      </w:pPr>
      <w:r>
        <w:rPr>
          <w:b w:val="0"/>
          <w:color w:val="4A4A49"/>
          <w:sz w:val="22"/>
        </w:rPr>
        <w:t>Un error comun es responder con la tecnologia en lugar de la razon: «usamos Docker» no justifica nada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«usamos Docker porque el mismo artefacto corre igual en el laboratorio y en produccion» si justifica.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Sustentar no es describir, y esa distincion es el eje de toda la clase.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5] La prueba de tres capas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Primera capa, el QUE: «CloudLite corre con un contenedor por servicio».</w:t>
      </w:r>
    </w:p>
    <w:p>
      <w:pPr>
        <w:pStyle w:val="ListBullet2"/>
      </w:pPr>
      <w:r>
        <w:rPr>
          <w:b w:val="0"/>
          <w:color w:val="4A4A49"/>
          <w:sz w:val="22"/>
        </w:rPr>
        <w:t>Segunda capa, el POR QUE: «porque el proyecto lo sostiene una sola persona sin presupuesto de nube, y un contenedor se levanta igual en el portatil de cualquiera y en Killercoda, sin instalar un hipervisor ni pedir tarjeta de credito».</w:t>
      </w:r>
    </w:p>
    <w:p>
      <w:pPr>
        <w:pStyle w:val="ListBullet2"/>
      </w:pPr>
      <w:r>
        <w:rPr>
          <w:b w:val="0"/>
          <w:color w:val="4A4A49"/>
          <w:sz w:val="22"/>
        </w:rPr>
        <w:t>Tercera capa, A CAMBIO DE QUE: «a cambio de perder el aislamiento fuerte que da una maquina virtual completa, y de asumir que si el host cae, caen todos los servicios a la vez porque comparten el mismo kernel».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Quien solo llega a la primera capa esta leyendo el diagrama en voz alta y no deberia obtener los puntos de sustentacion.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instruccion operativa para el docente es simple: ante cada afirmacion, preguntar «a cambio de que», y no aceptar la respuesta «de nada».</w:t>
      </w:r>
    </w:p>
    <w:p>
      <w:r>
        <w:rPr>
          <w:b/>
          <w:color w:val="4A4A49"/>
          <w:sz w:val="22"/>
        </w:rPr>
        <w:t>[Slide 6] El ADR: el artefacto que sostiene la tercera capa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Titulo, con el numero consecutivo, que es justamente por lo que se cita.</w:t>
      </w:r>
    </w:p>
    <w:p>
      <w:pPr>
        <w:pStyle w:val="ListBullet2"/>
      </w:pPr>
      <w:r>
        <w:rPr>
          <w:b w:val="0"/>
          <w:color w:val="4A4A49"/>
          <w:sz w:val="22"/>
        </w:rPr>
        <w:t>Contexto, es decir que problema se estaba resolviendo y con que restricciones.</w:t>
      </w:r>
    </w:p>
    <w:p>
      <w:pPr>
        <w:pStyle w:val="ListBullet2"/>
      </w:pPr>
      <w:r>
        <w:rPr>
          <w:b w:val="0"/>
          <w:color w:val="4A4A49"/>
          <w:sz w:val="22"/>
        </w:rPr>
        <w:t>Y consecuencias, donde se escribe lo bueno, lo malo y lo neutro que se acepta.</w:t>
      </w:r>
    </w:p>
    <w:p>
      <w:pPr>
        <w:pStyle w:val="ListBullet2"/>
      </w:pPr>
      <w:r>
        <w:rPr>
          <w:b w:val="0"/>
          <w:color w:val="4A4A49"/>
          <w:sz w:val="22"/>
        </w:rPr>
        <w:t>La forma profesional es «esta decision esta registrada en el ADR-002, y el trade-off que aceptamos fue perder portabilidad entre proveedores», con el numero del ADR visible en la diapositiva.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artefacto que sostiene esa tercera capa es el ADR, o Architecture Decision Record: un documento corto, de una pagina como maximo, que registra UNA sola decision con las seis secciones rotuladas que el curso fijo en la Clase 2 y que no han cambiado desde entonces.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estudiantes ya produjeron el ADR-001 en la Clase 2, cuando decidieron el modelo de servicio dominante entre IaaS, PaaS y SaaS; a lo largo del curso debieron acumular tres o cuatro mas: contenedores frente a maquinas virtuales (Clase 3), donde poner la frontera entre servicios (Clase 4), y que se escala y que no (Clase 13).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la sustentacion el ADR no se lee en voz alta: se cita.</w:t>
      </w:r>
    </w:p>
    <w:p>
      <w:r>
        <w:rPr>
          <w:b/>
          <w:color w:val="4A4A49"/>
          <w:sz w:val="22"/>
        </w:rPr>
        <w:t>[Slide 7] El pitch de 5 a 8 minutos: el reparto que funciona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pitch tecnico de 5 a 8 minutos no se improvisa ni se llena de diapositivas.</w:t>
      </w:r>
    </w:p>
    <w:p>
      <w:pPr>
        <w:pStyle w:val="ListBullet2"/>
      </w:pPr>
      <w:r>
        <w:rPr>
          <w:b w:val="0"/>
          <w:color w:val="4A4A49"/>
          <w:sz w:val="22"/>
        </w:rPr>
        <w:t>El reparto que funciona, y que es convencion de industria y no regla dura, es el siguiente: 45 a 60 segundos para el problema y el dominio, es decir que hace CloudLite y para quien, sin nombrar una sola tecnologia todavia</w:t>
      </w:r>
    </w:p>
    <w:p>
      <w:pPr>
        <w:pStyle w:val="ListBullet2"/>
      </w:pPr>
      <w:r>
        <w:rPr>
          <w:b w:val="0"/>
          <w:color w:val="4A4A49"/>
          <w:sz w:val="22"/>
        </w:rPr>
        <w:t>90 segundos para la arquitectura, apoyandose en el diagrama de contexto y el de contenedores</w:t>
      </w:r>
    </w:p>
    <w:p>
      <w:pPr>
        <w:pStyle w:val="ListBullet2"/>
      </w:pPr>
      <w:r>
        <w:rPr>
          <w:b w:val="0"/>
          <w:color w:val="4A4A49"/>
          <w:sz w:val="22"/>
        </w:rPr>
        <w:t>90 segundos para la decision principal con su trade-off, citando el ADR; 60 a 90 segundos para la evidencia ejecutable, o sea la captura de la sesion del laboratorio con el contenedor corriendo y el workflow de GitHub Actions en verde</w:t>
      </w:r>
    </w:p>
    <w:p>
      <w:pPr>
        <w:pStyle w:val="ListBullet2"/>
      </w:pPr>
      <w:r>
        <w:rPr>
          <w:b w:val="0"/>
          <w:color w:val="4A4A49"/>
          <w:sz w:val="22"/>
        </w:rPr>
        <w:t>45 segundos para el punto debil declarado, lo que no escala o lo que no se midio; y 30 segundos de cierre.</w:t>
      </w:r>
    </w:p>
    <w:p>
      <w:pPr>
        <w:pStyle w:val="ListBullet2"/>
      </w:pPr>
      <w:r>
        <w:rPr>
          <w:b w:val="0"/>
          <w:color w:val="4A4A49"/>
          <w:sz w:val="22"/>
        </w:rPr>
        <w:t>La suma queda entre 6 y 7 minutos, con margen para tropiezos.</w:t>
      </w:r>
    </w:p>
    <w:p>
      <w:pPr>
        <w:pStyle w:val="ListBullet2"/>
      </w:pPr>
      <w:r>
        <w:rPr>
          <w:b w:val="0"/>
          <w:color w:val="4A4A49"/>
          <w:sz w:val="22"/>
        </w:rPr>
        <w:t>La regla practica de diapositivas es una idea por diapositiva y un maximo de ocho diapositivas para ocho minutos.</w:t>
      </w:r>
    </w:p>
    <w:p>
      <w:pPr>
        <w:pStyle w:val="ListBullet2"/>
      </w:pPr>
      <w:r>
        <w:rPr>
          <w:b w:val="0"/>
          <w:color w:val="4A4A49"/>
          <w:sz w:val="22"/>
        </w:rPr>
        <w:t>Un error comun es gastar la mitad del tiempo en el dominio: el problema se cuenta en 1 minuto, y el resto es arquitectura y decisiones.</w:t>
      </w:r>
    </w:p>
    <w:p>
      <w:pPr>
        <w:pStyle w:val="ListBullet2"/>
      </w:pPr>
      <w:r>
        <w:rPr>
          <w:b w:val="0"/>
          <w:color w:val="4A4A49"/>
          <w:sz w:val="22"/>
        </w:rPr>
        <w:t>Otro es leer las diapositivas: la diapositiva muestra el diagrama y la persona explica la decision; si el texto proyectado y lo dicho son iguales, sobra uno de los dos.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8] La regla de los 60 segundos, anunciada desde la Clase 11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un equipo profesional, cuando el sistema falla a las once de la noche, contesta quien esta disponible, no el autor del diagrama; un sistema que solo una persona entiende es un riesgo operativo con nombre propio.</w:t>
      </w:r>
    </w:p>
    <w:p>
      <w:pPr>
        <w:pStyle w:val="ListBullet2"/>
      </w:pPr>
      <w:r>
        <w:rPr>
          <w:b w:val="0"/>
          <w:color w:val="4A4A49"/>
          <w:sz w:val="22"/>
        </w:rPr>
        <w:t>La practica concreta que se recomienda antes de presentar es un ensayo cruzado con otro estudiante: cada uno explica en 60 segundos una parte del sistema del otro y devuelve los huecos que encontro (en equipo, cada integrante explica una parte que NO le toco preparar).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criterio de calidad que se anuncio desde el checkpoint de la Clase 11 es la regla de los 60 segundos: quien sustenta debe poder explicar CUALQUIER parte del sistema en 60 segundos, sin buscar en el informe.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trabajo es individual por defecto, asi que en la mayoria de los casos ese "quien" es el propio autor y la regla se comprueba sola; cuando el docente autorizo un equipo de dos o tres, la regla se vuelve exigente y se lee asi: CUALQUIER integrante debe poder explicar CUALQUIER parte.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Esto casi siempre genera la primera pregunta real del estudiante: «podemos repartirnos los temas y que cada uno prepare solo el suyo?».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segundo motivo es de evaluacion: si el estudiante no puede explicar su propio diagrama de despliegue, el evaluador no tiene forma de saber si el artefacto es suyo o copiado, y ese es exactamente el vacio que la sustentacion existe para cerrar.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los equipos autorizados el mismo riesgo se multiplica: si solo un integrante puede explicar el despliegue, no hay evidencia de que los demas participaran, y por eso la rubrica exige que todos hablen y descuenta cuando presenta uno solo.</w:t>
      </w:r>
    </w:p>
    <w:p>
      <w:r>
        <w:rPr>
          <w:b/>
          <w:color w:val="4A4A49"/>
          <w:sz w:val="22"/>
        </w:rPr>
        <w:t>[Slide 9] El Q&amp;A tecnico: tres tipos de pregunta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pregunta de profundizacion empuja un nivel mas alla de lo presentado: «por que la base de datos no esta en el mismo contenedor que la API».</w:t>
      </w:r>
    </w:p>
    <w:p>
      <w:pPr>
        <w:pStyle w:val="ListBullet2"/>
      </w:pPr>
      <w:r>
        <w:rPr>
          <w:b w:val="0"/>
          <w:color w:val="4A4A49"/>
          <w:sz w:val="22"/>
        </w:rPr>
        <w:t>La pregunta hipotetica, o what-if, evalua si el diseno se entiende como sistema y no como dibujo: «si el trafico se multiplica por diez el lunes, que pieza de CloudLite se rompe primero y como se darian cuenta».</w:t>
      </w:r>
    </w:p>
    <w:p>
      <w:pPr>
        <w:pStyle w:val="ListBullet2"/>
      </w:pPr>
      <w:r>
        <w:rPr>
          <w:b w:val="0"/>
          <w:color w:val="4A4A49"/>
          <w:sz w:val="22"/>
        </w:rPr>
        <w:t>No es clase autonoma y la defensa no se reemplaza por un video grabado, porque el Q&amp;A dirigido al azar es justamente el instrumento que verifica autoria y no tiene sustituto asincronico.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de verificacion comprueba que el estudiante hizo lo que dice: «muestreme el archivo.yml del workflow» o «en que linea del Dockerfile esta la imagen base y por que eligieron una variante alpine».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aparece la segunda pregunta previsible del estudiante: «y si no sabemos la respuesta?».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conviene ser explicito sobre el formato de la sesion, porque es lo que decide como se prepara el estudiante: la Clase 15 se dicta en la ultima sesion del semestre (16 de noviembre) como sustentacion EN VIVO, sincrona, con turnos de unos 6 minutos de pitch y 2 a 4 de preguntas.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Q&amp;A escrito que pide el taller (tres preguntas duras que el propio estudiante se haria, con su respuesta) no reemplaza nada: es la preparacion del Q&amp;A en vivo, y en la practica el estudiante que lo escribio en serio responde mucho mejor cuando la pregunta llega de verdad.</w:t>
      </w:r>
    </w:p>
    <w:p>
      <w:r>
        <w:rPr>
          <w:b/>
          <w:color w:val="4A4A49"/>
          <w:sz w:val="22"/>
        </w:rPr>
        <w:t>[Slide 10] El cierre del curso: conectar lo hecho con la practica profesional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la industria, esta sustentacion tiene nombre propio: design review, o architecture review.</w:t>
      </w:r>
    </w:p>
    <w:p>
      <w:pPr>
        <w:pStyle w:val="ListBullet2"/>
      </w:pPr>
      <w:r>
        <w:rPr>
          <w:b w:val="0"/>
          <w:color w:val="4A4A49"/>
          <w:sz w:val="22"/>
        </w:rPr>
        <w:t>Un equipo presenta una propuesta a pares y a arquitectos mas experimentados cuyo trabajo explicito es buscarle el punto debil antes de que ese punto debil cueste dinero</w:t>
      </w:r>
    </w:p>
    <w:p>
      <w:pPr>
        <w:pStyle w:val="ListBullet2"/>
      </w:pPr>
      <w:r>
        <w:rPr>
          <w:b w:val="0"/>
          <w:color w:val="4A4A49"/>
          <w:sz w:val="22"/>
        </w:rPr>
        <w:t>Y lo que se pregunta ahi es exactamente lo mismo que hoy, es decir que decidieron, que descartaron, que aceptaron perder, y como sabran si se equivocaron.</w:t>
      </w:r>
    </w:p>
    <w:p>
      <w:pPr>
        <w:pStyle w:val="ListBullet2"/>
      </w:pPr>
      <w:r>
        <w:rPr>
          <w:b w:val="0"/>
          <w:color w:val="4A4A49"/>
          <w:sz w:val="22"/>
        </w:rPr>
        <w:t>El ADR es un formato real, usado en equipos reales, no un invento academico del curso.</w:t>
      </w:r>
    </w:p>
    <w:p>
      <w:pPr>
        <w:pStyle w:val="ListBullet2"/>
      </w:pPr>
      <w:r>
        <w:rPr>
          <w:b w:val="0"/>
          <w:color w:val="4A4A49"/>
          <w:sz w:val="22"/>
        </w:rPr>
        <w:t>La frase de cierre util es que arquitectura no es una lista de logos de proveedores, sino un conjunto de decisiones documentadas con sus consecuencias.</w:t>
      </w:r>
    </w:p>
    <w:p>
      <w:pPr>
        <w:pStyle w:val="ListBullet2"/>
      </w:pPr>
      <w:r>
        <w:rPr>
          <w:b w:val="0"/>
          <w:color w:val="4A4A49"/>
          <w:sz w:val="22"/>
        </w:rPr>
        <w:t>Y el pedido final debe ser concreto y verificable: conserven el repositorio con el informe, los diagramas y el workflow como portafolio, porque eso es lo que se muestra en una primera entrevista tecnica cuando piden un ejemplo de trabajo propio.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cierre del curso debe conectar lo hecho con la practica profesional, porque de eso depende que el estudiante conserve el material en vez de borrarlo al terminar el semestre.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cerrar la duda sobre las herramientas, porque algun estudiante la trae: el curso prohibio la nube de pago por razones pedagogicas y de equidad, no porque draw.io, Killercoda y GitHub Actions sean juguetes.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diagrama de contenedores, el Dockerfile y el pipeline que el estudiante escribio son los mismos artefactos que se producen con una cuenta corporativa; lo que no se aprende en un free tier es justamente lo que si se aprendio aqui, que es razonar el trade-off.</w:t>
      </w:r>
    </w:p>
    <w:p>
      <w:r>
        <w:rPr>
          <w:b/>
          <w:color w:val="4A4A49"/>
          <w:sz w:val="22"/>
        </w:rPr>
        <w:t>[Slide 11] Cierre del curso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curso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