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— Clase 15: Presentación del proyecto + cierre</w:t>
      </w:r>
    </w:p>
    <w:p>
      <w:pPr>
        <w:spacing w:before="200" w:after="60"/>
      </w:pPr>
      <w:r>
        <w:rPr>
          <w:b/>
          <w:color w:val="1A1C1D"/>
          <w:sz w:val="32"/>
        </w:rPr>
        <w:t>Información de la clase</w:t>
      </w:r>
    </w:p>
    <w:p>
      <w:pPr>
        <w:pStyle w:val="ListBullet"/>
      </w:pPr>
      <w:r>
        <w:rPr>
          <w:b w:val="0"/>
          <w:color w:val="4A4A49"/>
          <w:sz w:val="22"/>
        </w:rPr>
        <w:t>Asignatura: Arquitectura de Sistemas Computacionales (FI303380)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Duración del bloque: </w:t>
      </w:r>
      <w:r>
        <w:rPr>
          <w:b/>
          <w:color w:val="4A4A49"/>
          <w:sz w:val="22"/>
        </w:rPr>
        <w:t>120 min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Tipo: Sustentación del Proyecto Integrador · </w:t>
      </w:r>
      <w:r>
        <w:rPr>
          <w:b/>
          <w:color w:val="4A4A49"/>
          <w:sz w:val="22"/>
        </w:rPr>
        <w:t>en vivo</w:t>
      </w:r>
      <w:r>
        <w:rPr>
          <w:b w:val="0"/>
          <w:color w:val="4A4A49"/>
          <w:sz w:val="22"/>
        </w:rPr>
        <w:t xml:space="preserve"> (síncrona)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Enfoque: </w:t>
      </w:r>
      <w:r>
        <w:rPr>
          <w:b/>
          <w:color w:val="4A4A49"/>
          <w:sz w:val="22"/>
        </w:rPr>
        <w:t>Proyecto Integrador CloudLite App</w:t>
      </w:r>
      <w:r>
        <w:rPr>
          <w:b w:val="0"/>
          <w:color w:val="4A4A49"/>
          <w:sz w:val="22"/>
        </w:rPr>
        <w:t xml:space="preserve"> (parte práctica)</w:t>
      </w:r>
    </w:p>
    <w:p>
      <w:pPr>
        <w:pStyle w:val="ListBullet"/>
      </w:pPr>
      <w:r>
        <w:rPr>
          <w:b w:val="0"/>
          <w:color w:val="4A4A49"/>
          <w:sz w:val="22"/>
        </w:rPr>
        <w:t>Sin fechas de periodo · sin bio · sin mapa completo del curso</w:t>
      </w:r>
    </w:p>
    <w:p>
      <w:pPr>
        <w:spacing w:before="200" w:after="60"/>
      </w:pPr>
      <w:r>
        <w:rPr>
          <w:b/>
          <w:color w:val="1A1C1D"/>
          <w:sz w:val="32"/>
        </w:rPr>
        <w:t>Objetivos de la clase</w:t>
      </w:r>
    </w:p>
    <w:p>
      <w:pPr>
        <w:pStyle w:val="ListBullet"/>
      </w:pPr>
      <w:r>
        <w:rPr>
          <w:b w:val="0"/>
          <w:color w:val="4A4A49"/>
          <w:sz w:val="22"/>
        </w:rPr>
        <w:t>Sustentar en vivo CloudLite App con evidencias completas.</w:t>
      </w:r>
    </w:p>
    <w:p>
      <w:pPr>
        <w:pStyle w:val="ListBullet"/>
      </w:pPr>
      <w:r>
        <w:rPr>
          <w:b w:val="0"/>
          <w:color w:val="4A4A49"/>
          <w:sz w:val="22"/>
        </w:rPr>
        <w:t>Responder en vivo preguntas de arquitectura (ADRs, amenazas, escala).</w:t>
      </w:r>
    </w:p>
    <w:p>
      <w:pPr>
        <w:pStyle w:val="ListBullet"/>
      </w:pPr>
      <w:r>
        <w:rPr>
          <w:b w:val="0"/>
          <w:color w:val="4A4A49"/>
          <w:sz w:val="22"/>
        </w:rPr>
        <w:t>Cerrar el curso con reflexión de aprendizaje.</w:t>
      </w:r>
    </w:p>
    <w:p>
      <w:pPr>
        <w:spacing w:before="200" w:after="60"/>
      </w:pPr>
      <w:r>
        <w:rPr>
          <w:b/>
          <w:color w:val="1A1C1D"/>
          <w:sz w:val="32"/>
        </w:rPr>
        <w:t>Hoy avanzamos el PI en…</w:t>
      </w:r>
    </w:p>
    <w:p>
      <w:r>
        <w:rPr>
          <w:b/>
          <w:color w:val="4A4A49"/>
          <w:sz w:val="22"/>
        </w:rPr>
        <w:t>Sustentar en vivo el PI CloudLite App y entregar el paquete final</w:t>
      </w:r>
    </w:p>
    <w:p>
      <w:r>
        <w:rPr>
          <w:b/>
          <w:color w:val="4A4A49"/>
          <w:sz w:val="22"/>
        </w:rPr>
        <w:t>Entregable concreto:</w:t>
      </w:r>
      <w:r>
        <w:rPr>
          <w:b w:val="0"/>
          <w:color w:val="4A4A49"/>
          <w:sz w:val="22"/>
        </w:rPr>
        <w:t xml:space="preserve"> Paquete final en la plataforma del curso (módulo Proyectos) + pitch de 5–8 min sustentado hoy en clase + Q&amp;A</w:t>
      </w:r>
    </w:p>
    <w:p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Navegador · editores de texto y de diagramas del curso</w:t>
      </w:r>
    </w:p>
    <w:p>
      <w:pPr>
        <w:spacing w:before="200" w:after="60"/>
      </w:pPr>
      <w:r>
        <w:rPr>
          <w:b/>
          <w:color w:val="1A1C1D"/>
          <w:sz w:val="32"/>
        </w:rPr>
        <w:t>Fundamento teórico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 xml:space="preserve">Todo lo que hay que decir </w:t>
      </w:r>
      <w:r>
        <w:rPr>
          <w:b/>
          <w:color w:val="4A4A49"/>
          <w:sz w:val="22"/>
        </w:rPr>
        <w:t>esta proyectado</w:t>
      </w:r>
      <w:r>
        <w:rPr>
          <w:b w:val="0"/>
          <w:color w:val="4A4A49"/>
          <w:sz w:val="22"/>
        </w:rPr>
        <w:t>. Esta seccion dice que subrayar en cada lamina, no repite su contenido.</w:t>
      </w:r>
    </w:p>
    <w:p>
      <w:r>
        <w:rPr>
          <w:b/>
          <w:color w:val="4A4A49"/>
          <w:sz w:val="22"/>
        </w:rPr>
        <w:t>[Slide 4] Sustentar no es describir: el eje de toda la clase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Describir un artefacto es decir que contiene: «este es el diagrama de despliegue de CloudLite App, aqui esta el contenedor de la API, aqui la base de datos».</w:t>
      </w:r>
    </w:p>
    <w:p>
      <w:pPr>
        <w:pStyle w:val="ListBullet2"/>
      </w:pPr>
      <w:r>
        <w:rPr>
          <w:b w:val="0"/>
          <w:color w:val="4A4A49"/>
          <w:sz w:val="22"/>
        </w:rPr>
        <w:t>Sustentar es responder por que quedo asi y no de otra forma, y que se acepto perder al elegirlo.</w:t>
      </w:r>
    </w:p>
    <w:p>
      <w:pPr>
        <w:pStyle w:val="ListBullet2"/>
      </w:pPr>
      <w:r>
        <w:rPr>
          <w:b w:val="0"/>
          <w:color w:val="4A4A49"/>
          <w:sz w:val="22"/>
        </w:rPr>
        <w:t>Si una eleccion no cumple esas tres condiciones no es arquitectura sino detalle de implementacion: elegir el nombre de una variable no es arquitectura, elegir si el frontend y la API viven en el mismo contenedor si lo es.</w:t>
      </w:r>
    </w:p>
    <w:p>
      <w:pPr>
        <w:pStyle w:val="ListBullet2"/>
      </w:pPr>
      <w:r>
        <w:rPr>
          <w:b w:val="0"/>
          <w:color w:val="4A4A49"/>
          <w:sz w:val="22"/>
        </w:rPr>
        <w:t>Un trade-off es lo que se sacrifica al tomar esa decision.</w:t>
      </w:r>
    </w:p>
    <w:p>
      <w:pPr>
        <w:pStyle w:val="ListBullet2"/>
      </w:pPr>
      <w:r>
        <w:rPr>
          <w:b w:val="0"/>
          <w:color w:val="4A4A49"/>
          <w:sz w:val="22"/>
        </w:rPr>
        <w:t>No existe decision de arquitectura sin trade-off, y cuando un estudiante afirma que su opcion es mejor en todo, lo que ocurre en realidad es que todavia no encontro que perdio.</w:t>
      </w:r>
    </w:p>
    <w:p>
      <w:pPr>
        <w:pStyle w:val="ListBullet2"/>
      </w:pPr>
      <w:r>
        <w:rPr>
          <w:b w:val="0"/>
          <w:color w:val="4A4A49"/>
          <w:sz w:val="22"/>
        </w:rPr>
        <w:t>Toda la sustentacion de hoy se apoya en esta distincion, porque lo que vale no es describir bien sino justificar bien.</w:t>
      </w:r>
    </w:p>
    <w:p>
      <w:pPr>
        <w:pStyle w:val="ListBullet2"/>
      </w:pPr>
      <w:r>
        <w:rPr>
          <w:b w:val="0"/>
          <w:color w:val="4A4A49"/>
          <w:sz w:val="22"/>
        </w:rPr>
        <w:t>Un ejemplo de las dos formas en CloudLite: describir es «la API corre en un contenedor sobre PaaS»</w:t>
      </w:r>
    </w:p>
    <w:p>
      <w:pPr>
        <w:pStyle w:val="ListBullet2"/>
      </w:pPr>
      <w:r>
        <w:rPr>
          <w:b w:val="0"/>
          <w:color w:val="4A4A49"/>
          <w:sz w:val="22"/>
        </w:rPr>
        <w:t>Justificar es «la API corre sobre PaaS porque el equipo es de 1 persona y no puede operar parches del sistema operativo; a cambio aceptamos menos control sobre la red».</w:t>
      </w:r>
    </w:p>
    <w:p>
      <w:pPr>
        <w:pStyle w:val="ListBullet2"/>
      </w:pPr>
      <w:r>
        <w:rPr>
          <w:b w:val="0"/>
          <w:color w:val="4A4A49"/>
          <w:sz w:val="22"/>
        </w:rPr>
        <w:t>Un error comun es responder con la tecnologia en lugar de la razon: «usamos Docker» no justifica nada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«usamos Docker porque el mismo artefacto corre igual en el laboratorio y en produccion» si justifica.</w:t>
      </w:r>
    </w:p>
    <w:p>
      <w:pPr>
        <w:pStyle w:val="ListBullet2"/>
      </w:pPr>
      <w:r>
        <w:rPr>
          <w:b w:val="0"/>
          <w:color w:val="4A4A49"/>
          <w:sz w:val="22"/>
        </w:rPr>
        <w:t>(No se proyecta) Sustentar no es describir, y esa distincion es el eje de toda la clase.</w:t>
      </w:r>
    </w:p>
    <w:p>
      <w:pPr>
        <w:pStyle w:val="ListBullet2"/>
      </w:pPr>
      <w:r>
        <w:rPr>
          <w:b w:val="0"/>
          <w:color w:val="4A4A49"/>
          <w:sz w:val="22"/>
        </w:rPr>
        <w:t>(No se proyecta) Conviene fijar el termino con precision: una decision de arquitectura es una eleccion que afecta la estructura del sistema, es costosa de revertir una vez implementada, y tiene al menos una alternativa razonable que se descarto.</w:t>
      </w:r>
    </w:p>
    <w:p>
      <w:r>
        <w:rPr>
          <w:b/>
          <w:color w:val="4A4A49"/>
          <w:sz w:val="22"/>
        </w:rPr>
        <w:t>[Slide 5] La prueba de tres capas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Primera capa, el QUE: «CloudLite corre con un contenedor por servicio».</w:t>
      </w:r>
    </w:p>
    <w:p>
      <w:pPr>
        <w:pStyle w:val="ListBullet2"/>
      </w:pPr>
      <w:r>
        <w:rPr>
          <w:b w:val="0"/>
          <w:color w:val="4A4A49"/>
          <w:sz w:val="22"/>
        </w:rPr>
        <w:t>Segunda capa, el POR QUE: «porque el proyecto lo sostiene una sola persona sin presupuesto de nube, y un contenedor se levanta igual en el portatil de cualquiera y en Killercoda, sin instalar un hipervisor ni pedir tarjeta de credito».</w:t>
      </w:r>
    </w:p>
    <w:p>
      <w:pPr>
        <w:pStyle w:val="ListBullet2"/>
      </w:pPr>
      <w:r>
        <w:rPr>
          <w:b w:val="0"/>
          <w:color w:val="4A4A49"/>
          <w:sz w:val="22"/>
        </w:rPr>
        <w:t>Tercera capa, A CAMBIO DE QUE: «a cambio de perder el aislamiento fuerte que da una maquina virtual completa, y de asumir que si el host cae, caen todos los servicios a la vez porque comparten el mismo kernel».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Quien llega a la segunda esta justificando.</w:t>
      </w:r>
    </w:p>
    <w:p>
      <w:pPr>
        <w:pStyle w:val="ListBullet2"/>
      </w:pPr>
      <w:r>
        <w:rPr>
          <w:b w:val="0"/>
          <w:color w:val="4A4A49"/>
          <w:sz w:val="22"/>
        </w:rPr>
        <w:t>Quien llega a la tercera esta sustentando como un arquitecto, porque demuestra que conocia el costo de su decision antes de tomarla y aun asi la tomo.</w:t>
      </w:r>
    </w:p>
    <w:p>
      <w:pPr>
        <w:pStyle w:val="ListBullet2"/>
      </w:pPr>
      <w:r>
        <w:rPr>
          <w:b w:val="0"/>
          <w:color w:val="4A4A49"/>
          <w:sz w:val="22"/>
        </w:rPr>
        <w:t>(No se proyecta) Existe una prueba practica de tres capas que el docente puede aplicar en voz alta a cualquier afirmacion del estudiante, y conviene ensenarla antes de que empiecen las presentaciones.</w:t>
      </w:r>
    </w:p>
    <w:p>
      <w:pPr>
        <w:pStyle w:val="ListBullet2"/>
      </w:pPr>
      <w:r>
        <w:rPr>
          <w:b w:val="0"/>
          <w:color w:val="4A4A49"/>
          <w:sz w:val="22"/>
        </w:rPr>
        <w:t>(No se proyecta) Quien solo llega a la primera capa esta leyendo el diagrama en voz alta y no deberia obtener los puntos de sustentacion.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instruccion operativa para el docente es simple: ante cada afirmacion, preguntar «a cambio de que», y no aceptar la respuesta «de nada».</w:t>
      </w:r>
    </w:p>
    <w:p>
      <w:r>
        <w:rPr>
          <w:b/>
          <w:color w:val="4A4A49"/>
          <w:sz w:val="22"/>
        </w:rPr>
        <w:t>[Slide 6] El ADR: el artefacto que sostiene la tercera capa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Titulo, con el numero consecutivo, que es justamente por lo que se cita.</w:t>
      </w:r>
    </w:p>
    <w:p>
      <w:pPr>
        <w:pStyle w:val="ListBullet2"/>
      </w:pPr>
      <w:r>
        <w:rPr>
          <w:b w:val="0"/>
          <w:color w:val="4A4A49"/>
          <w:sz w:val="22"/>
        </w:rPr>
        <w:t>Contexto, es decir que problema se estaba resolviendo y con que restricciones.</w:t>
      </w:r>
    </w:p>
    <w:p>
      <w:pPr>
        <w:pStyle w:val="ListBullet2"/>
      </w:pPr>
      <w:r>
        <w:rPr>
          <w:b w:val="0"/>
          <w:color w:val="4A4A49"/>
          <w:sz w:val="22"/>
        </w:rPr>
        <w:t>Y consecuencias, donde se escribe lo bueno, lo malo y lo neutro que se acepta.</w:t>
      </w:r>
    </w:p>
    <w:p>
      <w:pPr>
        <w:pStyle w:val="ListBullet2"/>
      </w:pPr>
      <w:r>
        <w:rPr>
          <w:b w:val="0"/>
          <w:color w:val="4A4A49"/>
          <w:sz w:val="22"/>
        </w:rPr>
        <w:t>La forma profesional es «esta decision esta registrada en el ADR-002, y el trade-off que aceptamos fue perder portabilidad entre proveedores», con el numero del ADR visible en la diapositiva.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Estado, «Aceptado» mas la fecha en que se decidio.</w:t>
      </w:r>
    </w:p>
    <w:p>
      <w:pPr>
        <w:pStyle w:val="ListBullet2"/>
      </w:pPr>
      <w:r>
        <w:rPr>
          <w:b w:val="0"/>
          <w:color w:val="4A4A49"/>
          <w:sz w:val="22"/>
        </w:rPr>
        <w:t>Decision, en una frase afirmativa y en presente.</w:t>
      </w:r>
    </w:p>
    <w:p>
      <w:pPr>
        <w:pStyle w:val="ListBullet2"/>
      </w:pPr>
      <w:r>
        <w:rPr>
          <w:b w:val="0"/>
          <w:color w:val="4A4A49"/>
          <w:sz w:val="22"/>
        </w:rPr>
        <w:t>Alternativas descartadas, exactamente dos, cada una con la razon concreta del descarte.</w:t>
      </w:r>
    </w:p>
    <w:p>
      <w:pPr>
        <w:pStyle w:val="ListBullet2"/>
      </w:pPr>
      <w:r>
        <w:rPr>
          <w:b w:val="0"/>
          <w:color w:val="4A4A49"/>
          <w:sz w:val="22"/>
        </w:rPr>
        <w:t>Citar un ADR por numero le dice al evaluador que existe una traza escrita y verificable, no una improvisacion del momento; es la diferencia entre quien decidio y quien recuerda.</w:t>
      </w:r>
    </w:p>
    <w:p>
      <w:pPr>
        <w:pStyle w:val="ListBullet2"/>
      </w:pPr>
      <w:r>
        <w:rPr>
          <w:b w:val="0"/>
          <w:color w:val="4A4A49"/>
          <w:sz w:val="22"/>
        </w:rPr>
        <w:t>(No se proyecta) El artefacto que sostiene esa tercera capa es el ADR, o Architecture Decision Record: un documento corto, de una pagina como maximo, que registra UNA sola decision con las seis secciones rotuladas que el curso fijo en la Clase 2 y que no han cambiado desde entonces.</w:t>
      </w:r>
    </w:p>
    <w:p>
      <w:pPr>
        <w:pStyle w:val="ListBullet2"/>
      </w:pPr>
      <w:r>
        <w:rPr>
          <w:b w:val="0"/>
          <w:color w:val="4A4A49"/>
          <w:sz w:val="22"/>
        </w:rPr>
        <w:t>(No se proyecta) Los estudiantes ya produjeron el ADR-001 en la Clase 2, cuando decidieron el modelo de servicio dominante entre IaaS, PaaS y SaaS; a lo largo del curso debieron acumular tres o cuatro mas: contenedores frente a maquinas virtuales (Clase 3), donde poner la frontera entre servicios (Clase 4), y que se escala y que no (Clase 13).</w:t>
      </w:r>
    </w:p>
    <w:p>
      <w:pPr>
        <w:pStyle w:val="ListBullet2"/>
      </w:pPr>
      <w:r>
        <w:rPr>
          <w:b w:val="0"/>
          <w:color w:val="4A4A49"/>
          <w:sz w:val="22"/>
        </w:rPr>
        <w:t>(No se proyecta) En la sustentacion el ADR no se lee en voz alta: se cita.</w:t>
      </w:r>
    </w:p>
    <w:p>
      <w:r>
        <w:rPr>
          <w:b/>
          <w:color w:val="4A4A49"/>
          <w:sz w:val="22"/>
        </w:rPr>
        <w:t>[Slide 7] El pitch de 5 a 8 minutos: el reparto que funciona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Un pitch tecnico de 5 a 8 minutos no se improvisa ni se llena de diapositivas.</w:t>
      </w:r>
    </w:p>
    <w:p>
      <w:pPr>
        <w:pStyle w:val="ListBullet2"/>
      </w:pPr>
      <w:r>
        <w:rPr>
          <w:b w:val="0"/>
          <w:color w:val="4A4A49"/>
          <w:sz w:val="22"/>
        </w:rPr>
        <w:t>El reparto que funciona, y que es convencion de industria y no regla dura, es el siguiente: 45 a 60 segundos para el problema y el dominio, es decir que hace CloudLite y para quien, sin nombrar una sola tecnologia todavia</w:t>
      </w:r>
    </w:p>
    <w:p>
      <w:pPr>
        <w:pStyle w:val="ListBullet2"/>
      </w:pPr>
      <w:r>
        <w:rPr>
          <w:b w:val="0"/>
          <w:color w:val="4A4A49"/>
          <w:sz w:val="22"/>
        </w:rPr>
        <w:t>90 segundos para la arquitectura, apoyandose en el diagrama de contexto y el de contenedores</w:t>
      </w:r>
    </w:p>
    <w:p>
      <w:pPr>
        <w:pStyle w:val="ListBullet2"/>
      </w:pPr>
      <w:r>
        <w:rPr>
          <w:b w:val="0"/>
          <w:color w:val="4A4A49"/>
          <w:sz w:val="22"/>
        </w:rPr>
        <w:t>90 segundos para la decision principal con su trade-off, citando el ADR; 60 a 90 segundos para la evidencia ejecutable, o sea la captura de la sesion del laboratorio con el contenedor corriendo y el workflow de GitHub Actions en verde</w:t>
      </w:r>
    </w:p>
    <w:p>
      <w:pPr>
        <w:pStyle w:val="ListBullet2"/>
      </w:pPr>
      <w:r>
        <w:rPr>
          <w:b w:val="0"/>
          <w:color w:val="4A4A49"/>
          <w:sz w:val="22"/>
        </w:rPr>
        <w:t>45 segundos para el punto debil declarado, lo que no escala o lo que no se midio; y 30 segundos de cierre.</w:t>
      </w:r>
    </w:p>
    <w:p>
      <w:pPr>
        <w:pStyle w:val="ListBullet2"/>
      </w:pPr>
      <w:r>
        <w:rPr>
          <w:b w:val="0"/>
          <w:color w:val="4A4A49"/>
          <w:sz w:val="22"/>
        </w:rPr>
        <w:t>La suma queda entre 6 y 7 minutos, con margen para tropiezos.</w:t>
      </w:r>
    </w:p>
    <w:p>
      <w:pPr>
        <w:pStyle w:val="ListBullet2"/>
      </w:pPr>
      <w:r>
        <w:rPr>
          <w:b w:val="0"/>
          <w:color w:val="4A4A49"/>
          <w:sz w:val="22"/>
        </w:rPr>
        <w:t>La regla practica de diapositivas es una idea por diapositiva y un maximo de ocho diapositivas para ocho minutos.</w:t>
      </w:r>
    </w:p>
    <w:p>
      <w:pPr>
        <w:pStyle w:val="ListBullet2"/>
      </w:pPr>
      <w:r>
        <w:rPr>
          <w:b w:val="0"/>
          <w:color w:val="4A4A49"/>
          <w:sz w:val="22"/>
        </w:rPr>
        <w:t>Un error comun es gastar la mitad del tiempo en el dominio: el problema se cuenta en 1 minuto, y el resto es arquitectura y decisiones.</w:t>
      </w:r>
    </w:p>
    <w:p>
      <w:pPr>
        <w:pStyle w:val="ListBullet2"/>
      </w:pPr>
      <w:r>
        <w:rPr>
          <w:b w:val="0"/>
          <w:color w:val="4A4A49"/>
          <w:sz w:val="22"/>
        </w:rPr>
        <w:t>Otro es leer las diapositivas: la diapositiva muestra el diagrama y la persona explica la decision; si el texto proyectado y lo dicho son iguales, sobra uno de los dos.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razon es concreta y el docente debe decirla: si el estudiante trae veinte diapositivas, no termina, corre las ultimas, y las ultimas suelen ser justamente las de seguridad, costos y escalabilidad, donde estan los puntos de la rubrica que menos se defienden solos.</w:t>
      </w:r>
    </w:p>
    <w:p>
      <w:r>
        <w:rPr>
          <w:b/>
          <w:color w:val="4A4A49"/>
          <w:sz w:val="22"/>
        </w:rPr>
        <w:t>[Slide 8] La regla de los 60 segundos, anunciada desde la Clase 11</w:t>
      </w:r>
      <w:r>
        <w:rPr>
          <w:b w:val="0"/>
          <w:color w:val="4A4A49"/>
          <w:sz w:val="22"/>
        </w:rPr>
        <w:t xml:space="preserve"> — 2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En un equipo profesional, cuando el sistema falla a las once de la noche, contesta quien esta disponible, no el autor del diagrama; un sistema que solo una persona entiende es un riesgo operativo con nombre propio.</w:t>
      </w:r>
    </w:p>
    <w:p>
      <w:pPr>
        <w:pStyle w:val="ListBullet2"/>
      </w:pPr>
      <w:r>
        <w:rPr>
          <w:b w:val="0"/>
          <w:color w:val="4A4A49"/>
          <w:sz w:val="22"/>
        </w:rPr>
        <w:t>La practica concreta que se recomienda antes de presentar es un ensayo cruzado con otro estudiante: cada uno explica en 60 segundos una parte del sistema del otro y devuelve los huecos que encontro (en equipo, cada integrante explica una parte que NO le toco preparar).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La razon no es castigar.</w:t>
      </w:r>
    </w:p>
    <w:p>
      <w:pPr>
        <w:pStyle w:val="ListBullet2"/>
      </w:pPr>
      <w:r>
        <w:rPr>
          <w:b w:val="0"/>
          <w:color w:val="4A4A49"/>
          <w:sz w:val="22"/>
        </w:rPr>
        <w:t>Ese ejercicio suele revelar en cinco minutos lo que la nota habria revelado demasiado tarde.</w:t>
      </w:r>
    </w:p>
    <w:p>
      <w:pPr>
        <w:pStyle w:val="ListBullet2"/>
      </w:pPr>
      <w:r>
        <w:rPr>
          <w:b w:val="0"/>
          <w:color w:val="4A4A49"/>
          <w:sz w:val="22"/>
        </w:rPr>
        <w:t>(No se proyecta) El criterio de calidad que se anuncio desde el checkpoint de la Clase 11 es la regla de los 60 segundos: quien sustenta debe poder explicar CUALQUIER parte del sistema en 60 segundos, sin buscar en el informe.</w:t>
      </w:r>
    </w:p>
    <w:p>
      <w:pPr>
        <w:pStyle w:val="ListBullet2"/>
      </w:pPr>
      <w:r>
        <w:rPr>
          <w:b w:val="0"/>
          <w:color w:val="4A4A49"/>
          <w:sz w:val="22"/>
        </w:rPr>
        <w:t>(No se proyecta) El trabajo es individual por defecto, asi que en la mayoria de los casos ese "quien" es el propio autor y la regla se comprueba sola; cuando el docente autorizo un equipo de dos o tres, la regla se vuelve exigente y se lee asi: CUALQUIER integrante debe poder explicar CUALQUIER parte.</w:t>
      </w:r>
    </w:p>
    <w:p>
      <w:pPr>
        <w:pStyle w:val="ListBullet2"/>
      </w:pPr>
      <w:r>
        <w:rPr>
          <w:b w:val="0"/>
          <w:color w:val="4A4A49"/>
          <w:sz w:val="22"/>
        </w:rPr>
        <w:t>(No se proyecta) Esto casi siempre genera la primera pregunta real del estudiante: «podemos repartirnos los temas y que cada uno prepare solo el suyo?».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respuesta del docente debe ser: en equipo se puede repartir quien HABLA de cada tema, pero no quien ENTIENDE cada tema, porque el Q&amp;A se dirige al azar; y en modo individual no hay reparto posible, de modo que la pregunta pierde sentido y lo que queda es preparar el sistema completo.</w:t>
      </w:r>
    </w:p>
    <w:p>
      <w:pPr>
        <w:pStyle w:val="ListBullet2"/>
      </w:pPr>
      <w:r>
        <w:rPr>
          <w:b w:val="0"/>
          <w:color w:val="4A4A49"/>
          <w:sz w:val="22"/>
        </w:rPr>
        <w:t>(No se proyecta) El segundo motivo es de evaluacion: si el estudiante no puede explicar su propio diagrama de despliegue, el evaluador no tiene forma de saber si el artefacto es suyo o copiado, y ese es exactamente el vacio que la sustentacion existe para cerrar.</w:t>
      </w:r>
    </w:p>
    <w:p>
      <w:pPr>
        <w:pStyle w:val="ListBullet2"/>
      </w:pPr>
      <w:r>
        <w:rPr>
          <w:b w:val="0"/>
          <w:color w:val="4A4A49"/>
          <w:sz w:val="22"/>
        </w:rPr>
        <w:t>(No se proyecta) En los equipos autorizados el mismo riesgo se multiplica: si solo un integrante puede explicar el despliegue, no hay evidencia de que los demas participaran, y por eso la rubrica exige que todos hablen y descuenta cuando presenta uno solo.</w:t>
      </w:r>
    </w:p>
    <w:p>
      <w:r>
        <w:rPr>
          <w:b/>
          <w:color w:val="4A4A49"/>
          <w:sz w:val="22"/>
        </w:rPr>
        <w:t>[Slide 9] El Q&amp;A tecnico: tres tipos de pregunta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La pregunta de profundizacion empuja un nivel mas alla de lo presentado: «por que la base de datos no esta en el mismo contenedor que la API».</w:t>
      </w:r>
    </w:p>
    <w:p>
      <w:pPr>
        <w:pStyle w:val="ListBullet2"/>
      </w:pPr>
      <w:r>
        <w:rPr>
          <w:b w:val="0"/>
          <w:color w:val="4A4A49"/>
          <w:sz w:val="22"/>
        </w:rPr>
        <w:t>La pregunta hipotetica, o what-if, evalua si el diseno se entiende como sistema y no como dibujo: «si el trafico se multiplica por diez el lunes, que pieza de CloudLite se rompe primero y como se darian cuenta».</w:t>
      </w:r>
    </w:p>
    <w:p>
      <w:pPr>
        <w:pStyle w:val="ListBullet2"/>
      </w:pPr>
      <w:r>
        <w:rPr>
          <w:b w:val="0"/>
          <w:color w:val="4A4A49"/>
          <w:sz w:val="22"/>
        </w:rPr>
        <w:t>No es clase autonoma y la defensa no se reemplaza por un video grabado, porque el Q&amp;A dirigido al azar es justamente el instrumento que verifica autoria y no tiene sustituto asincronico.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Improvisar un dato falso, en cambio, se detecta con una sola pregunta de seguimiento y cuesta mucho mas que admitir el limite.</w:t>
      </w:r>
    </w:p>
    <w:p>
      <w:pPr>
        <w:pStyle w:val="ListBullet2"/>
      </w:pPr>
      <w:r>
        <w:rPr>
          <w:b w:val="0"/>
          <w:color w:val="4A4A49"/>
          <w:sz w:val="22"/>
        </w:rPr>
        <w:t>(No se proyecta) El Q&amp;A tecnico tiene tres tipos de pregunta y conviene que el docente los reconozca para repartirlos bien.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pregunta de verificacion comprueba que el estudiante hizo lo que dice: «muestreme el archivo.yml del workflow» o «en que linea del Dockerfile esta la imagen base y por que eligieron una variante alpine».</w:t>
      </w:r>
    </w:p>
    <w:p>
      <w:pPr>
        <w:pStyle w:val="ListBullet2"/>
      </w:pPr>
      <w:r>
        <w:rPr>
          <w:b w:val="0"/>
          <w:color w:val="4A4A49"/>
          <w:sz w:val="22"/>
        </w:rPr>
        <w:t>(No se proyecta) Aqui aparece la segunda pregunta previsible del estudiante: «y si no sabemos la respuesta?».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respuesta correcta es que decir «no lo medimos» no penaliza si va acompanado de como se mediria: «no medimos el p95 porque no hay trafico real, pero el plan es simular 50 peticiones por segundo y observar la latencia de la API, que es el cuello de botella que sospechamos por lo que vimos en la Clase 12».</w:t>
      </w:r>
    </w:p>
    <w:p>
      <w:pPr>
        <w:pStyle w:val="ListBullet2"/>
      </w:pPr>
      <w:r>
        <w:rPr>
          <w:b w:val="0"/>
          <w:color w:val="4A4A49"/>
          <w:sz w:val="22"/>
        </w:rPr>
        <w:t>(No se proyecta) Y conviene ser explicito sobre el formato de la sesion, porque es lo que decide como se prepara el estudiante: la Clase 15 se dicta en la ultima sesion del semestre (16 de noviembre) como sustentacion EN VIVO, sincrona, con turnos de unos 6 minutos de pitch y 2 a 4 de preguntas.</w:t>
      </w:r>
    </w:p>
    <w:p>
      <w:pPr>
        <w:pStyle w:val="ListBullet2"/>
      </w:pPr>
      <w:r>
        <w:rPr>
          <w:b w:val="0"/>
          <w:color w:val="4A4A49"/>
          <w:sz w:val="22"/>
        </w:rPr>
        <w:t>(No se proyecta) El Q&amp;A escrito que pide el taller (tres preguntas duras que el propio estudiante se haria, con su respuesta) no reemplaza nada: es la preparacion del Q&amp;A en vivo, y en la practica el estudiante que lo escribio en serio responde mucho mejor cuando la pregunta llega de verdad.</w:t>
      </w:r>
    </w:p>
    <w:p>
      <w:r>
        <w:rPr>
          <w:b/>
          <w:color w:val="4A4A49"/>
          <w:sz w:val="22"/>
        </w:rPr>
        <w:t>[Slide 10] El cierre del curso: conectar lo hecho con la practica profesional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En la industria, esta sustentacion tiene nombre propio: design review, o architecture review.</w:t>
      </w:r>
    </w:p>
    <w:p>
      <w:pPr>
        <w:pStyle w:val="ListBullet2"/>
      </w:pPr>
      <w:r>
        <w:rPr>
          <w:b w:val="0"/>
          <w:color w:val="4A4A49"/>
          <w:sz w:val="22"/>
        </w:rPr>
        <w:t>Un equipo presenta una propuesta a pares y a arquitectos mas experimentados cuyo trabajo explicito es buscarle el punto debil antes de que ese punto debil cueste dinero</w:t>
      </w:r>
    </w:p>
    <w:p>
      <w:pPr>
        <w:pStyle w:val="ListBullet2"/>
      </w:pPr>
      <w:r>
        <w:rPr>
          <w:b w:val="0"/>
          <w:color w:val="4A4A49"/>
          <w:sz w:val="22"/>
        </w:rPr>
        <w:t>Y lo que se pregunta ahi es exactamente lo mismo que hoy, es decir que decidieron, que descartaron, que aceptaron perder, y como sabran si se equivocaron.</w:t>
      </w:r>
    </w:p>
    <w:p>
      <w:pPr>
        <w:pStyle w:val="ListBullet2"/>
      </w:pPr>
      <w:r>
        <w:rPr>
          <w:b w:val="0"/>
          <w:color w:val="4A4A49"/>
          <w:sz w:val="22"/>
        </w:rPr>
        <w:t>El ADR es un formato real, usado en equipos reales, no un invento academico del curso.</w:t>
      </w:r>
    </w:p>
    <w:p>
      <w:pPr>
        <w:pStyle w:val="ListBullet2"/>
      </w:pPr>
      <w:r>
        <w:rPr>
          <w:b w:val="0"/>
          <w:color w:val="4A4A49"/>
          <w:sz w:val="22"/>
        </w:rPr>
        <w:t>La frase de cierre util es que arquitectura no es una lista de logos de proveedores, sino un conjunto de decisiones documentadas con sus consecuencias.</w:t>
      </w:r>
    </w:p>
    <w:p>
      <w:pPr>
        <w:pStyle w:val="ListBullet2"/>
      </w:pPr>
      <w:r>
        <w:rPr>
          <w:b w:val="0"/>
          <w:color w:val="4A4A49"/>
          <w:sz w:val="22"/>
        </w:rPr>
        <w:t>Y el pedido final debe ser concreto y verificable: conserven el repositorio con el informe, los diagramas y el workflow como portafolio, porque eso es lo que se muestra en una primera entrevista tecnica cuando piden un ejemplo de trabajo propio.</w:t>
      </w:r>
    </w:p>
    <w:p>
      <w:pPr>
        <w:pStyle w:val="ListBullet2"/>
      </w:pPr>
      <w:r>
        <w:rPr>
          <w:b w:val="0"/>
          <w:color w:val="4A4A49"/>
          <w:sz w:val="22"/>
        </w:rPr>
        <w:t>(No se proyecta) El cierre del curso debe conectar lo hecho con la practica profesional, porque de eso depende que el estudiante conserve el material en vez de borrarlo al terminar el semestre.</w:t>
      </w:r>
    </w:p>
    <w:p>
      <w:pPr>
        <w:pStyle w:val="ListBullet2"/>
      </w:pPr>
      <w:r>
        <w:rPr>
          <w:b w:val="0"/>
          <w:color w:val="4A4A49"/>
          <w:sz w:val="22"/>
        </w:rPr>
        <w:t>(No se proyecta) Conviene tambien cerrar la duda sobre las herramientas, porque algun estudiante la trae: el curso prohibio la nube de pago por razones pedagogicas y de equidad, no porque draw.io, Killercoda y GitHub Actions sean juguetes.</w:t>
      </w:r>
    </w:p>
    <w:p>
      <w:pPr>
        <w:pStyle w:val="ListBullet2"/>
      </w:pPr>
      <w:r>
        <w:rPr>
          <w:b w:val="0"/>
          <w:color w:val="4A4A49"/>
          <w:sz w:val="22"/>
        </w:rPr>
        <w:t>(No se proyecta) El diagrama de contenedores, el Dockerfile y el pipeline que el estudiante escribio son los mismos artefactos que se producen con una cuenta corporativa; lo que no se aprende en un free tier es justamente lo que si se aprendio aqui, que es razonar el trade-off.</w:t>
      </w:r>
    </w:p>
    <w:p>
      <w:r>
        <w:rPr>
          <w:b/>
          <w:color w:val="4A4A49"/>
          <w:sz w:val="22"/>
        </w:rPr>
        <w:t>[Slide 11] Cierre del curso</w:t>
      </w:r>
      <w:r>
        <w:rPr>
          <w:b w:val="0"/>
          <w:color w:val="4A4A49"/>
          <w:sz w:val="22"/>
        </w:rPr>
        <w:t xml:space="preserve"> — 5 vinetas.</w:t>
      </w:r>
    </w:p>
    <w:p>
      <w:pPr>
        <w:spacing w:before="200" w:after="60"/>
      </w:pPr>
      <w:r>
        <w:rPr>
          <w:b/>
          <w:color w:val="1A1C1D"/>
          <w:sz w:val="32"/>
        </w:rPr>
        <w:t>Referencias a diapositivas</w:t>
      </w:r>
    </w:p>
    <w:p>
      <w:r>
        <w:rPr>
          <w:b w:val="0"/>
          <w:color w:val="4A4A49"/>
          <w:sz w:val="22"/>
        </w:rPr>
        <w:t xml:space="preserve">Numeración real del deck </w:t>
      </w:r>
      <w:r>
        <w:rPr>
          <w:rFonts w:ascii="Consolas" w:hAnsi="Consolas"/>
          <w:b w:val="0"/>
          <w:color w:val="111111"/>
          <w:sz w:val="21"/>
        </w:rPr>
        <w:t>Clases/Clase 15 - Presentacion del proyecto y cierre/Presentacion.pptx</w:t>
      </w:r>
      <w:r>
        <w:rPr>
          <w:b w:val="0"/>
          <w:color w:val="4A4A49"/>
          <w:sz w:val="22"/>
        </w:rPr>
        <w:t xml:space="preserve"> (solo tema</w:t>
      </w:r>
    </w:p>
    <w:p>
      <w:r>
        <w:rPr>
          <w:b w:val="0"/>
          <w:color w:val="4A4A49"/>
          <w:sz w:val="22"/>
        </w:rPr>
        <w:t>de esta clase). Las etiquetas [Slide N] del plan y del fundamento apuntan aquí.</w:t>
      </w:r>
    </w:p>
    <w:p>
      <w:pPr>
        <w:pStyle w:val="ListNumber"/>
      </w:pPr>
      <w:r>
        <w:rPr>
          <w:b w:val="0"/>
          <w:color w:val="4A4A49"/>
          <w:sz w:val="22"/>
        </w:rPr>
        <w:t>Portada · Clase 15 · Presentación del proyecto + cierre</w:t>
      </w:r>
    </w:p>
    <w:p>
      <w:pPr>
        <w:pStyle w:val="ListNumber"/>
      </w:pPr>
      <w:r>
        <w:rPr>
          <w:b w:val="0"/>
          <w:color w:val="4A4A49"/>
          <w:sz w:val="22"/>
        </w:rPr>
        <w:t>Agenda de hoy (120 min)</w:t>
      </w:r>
    </w:p>
    <w:p>
      <w:pPr>
        <w:pStyle w:val="ListNumber"/>
      </w:pPr>
      <w:r>
        <w:rPr>
          <w:b w:val="0"/>
          <w:color w:val="4A4A49"/>
          <w:sz w:val="22"/>
        </w:rPr>
        <w:t>Objetivos de la clase</w:t>
      </w:r>
    </w:p>
    <w:p>
      <w:pPr>
        <w:pStyle w:val="ListNumber"/>
      </w:pPr>
      <w:r>
        <w:rPr>
          <w:b w:val="0"/>
          <w:color w:val="4A4A49"/>
          <w:sz w:val="22"/>
        </w:rPr>
        <w:t>Sustentar no es describir: el eje de toda la clase</w:t>
      </w:r>
    </w:p>
    <w:p>
      <w:pPr>
        <w:pStyle w:val="ListNumber"/>
      </w:pPr>
      <w:r>
        <w:rPr>
          <w:b w:val="0"/>
          <w:color w:val="4A4A49"/>
          <w:sz w:val="22"/>
        </w:rPr>
        <w:t>La prueba de tres capas</w:t>
      </w:r>
    </w:p>
    <w:p>
      <w:pPr>
        <w:pStyle w:val="ListNumber"/>
      </w:pPr>
      <w:r>
        <w:rPr>
          <w:b w:val="0"/>
          <w:color w:val="4A4A49"/>
          <w:sz w:val="22"/>
        </w:rPr>
        <w:t>El ADR: el artefacto que sostiene la tercera capa</w:t>
      </w:r>
    </w:p>
    <w:p>
      <w:pPr>
        <w:pStyle w:val="ListNumber"/>
      </w:pPr>
      <w:r>
        <w:rPr>
          <w:b w:val="0"/>
          <w:color w:val="4A4A49"/>
          <w:sz w:val="22"/>
        </w:rPr>
        <w:t>El pitch de 5 a 8 minutos: el reparto que funciona</w:t>
      </w:r>
    </w:p>
    <w:p>
      <w:pPr>
        <w:pStyle w:val="ListNumber"/>
      </w:pPr>
      <w:r>
        <w:rPr>
          <w:b w:val="0"/>
          <w:color w:val="4A4A49"/>
          <w:sz w:val="22"/>
        </w:rPr>
        <w:t>La regla de los 60 segundos, anunciada desde la Clase 11</w:t>
      </w:r>
    </w:p>
    <w:p>
      <w:pPr>
        <w:pStyle w:val="ListNumber"/>
      </w:pPr>
      <w:r>
        <w:rPr>
          <w:b w:val="0"/>
          <w:color w:val="4A4A49"/>
          <w:sz w:val="22"/>
        </w:rPr>
        <w:t>El Q&amp;A tecnico: tres tipos de pregunta</w:t>
      </w:r>
    </w:p>
    <w:p>
      <w:pPr>
        <w:pStyle w:val="ListNumber"/>
      </w:pPr>
      <w:r>
        <w:rPr>
          <w:b w:val="0"/>
          <w:color w:val="4A4A49"/>
          <w:sz w:val="22"/>
        </w:rPr>
        <w:t>El cierre del curso: conectar lo hecho con la practica profesional</w:t>
      </w:r>
    </w:p>
    <w:p>
      <w:pPr>
        <w:pStyle w:val="ListNumber"/>
      </w:pPr>
      <w:r>
        <w:rPr>
          <w:b w:val="0"/>
          <w:color w:val="4A4A49"/>
          <w:sz w:val="22"/>
        </w:rPr>
        <w:t>Cierre del curso</w:t>
      </w:r>
    </w:p>
    <w:p>
      <w:pPr>
        <w:pStyle w:val="ListNumber"/>
      </w:pPr>
      <w:r>
        <w:rPr>
          <w:b w:val="0"/>
          <w:color w:val="4A4A49"/>
          <w:sz w:val="22"/>
        </w:rPr>
        <w:t>Del boceto al código Mermaid</w:t>
      </w:r>
    </w:p>
    <w:p>
      <w:pPr>
        <w:pStyle w:val="ListNumber"/>
      </w:pPr>
      <w:r>
        <w:rPr>
          <w:b w:val="0"/>
          <w:color w:val="4A4A49"/>
          <w:sz w:val="22"/>
        </w:rPr>
        <w:t>Clase 15 · cierre del curso</w:t>
      </w:r>
    </w:p>
    <w:p>
      <w:pPr>
        <w:spacing w:before="200" w:after="60"/>
      </w:pPr>
      <w:r>
        <w:rPr>
          <w:b/>
          <w:color w:val="1A1C1D"/>
          <w:sz w:val="32"/>
        </w:rPr>
        <w:t>Plan de clase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Modalidad de la sesión: sustentaciones EN VIVO</w:t>
      </w:r>
    </w:p>
    <w:p>
      <w:r>
        <w:rPr>
          <w:b w:val="0"/>
          <w:color w:val="4A4A49"/>
          <w:sz w:val="22"/>
        </w:rPr>
        <w:t>Este bloque de 120 min se dedica íntegramente a las sustentaciones del Proyecto Integrador,</w:t>
      </w:r>
    </w:p>
    <w:p>
      <w:r>
        <w:rPr>
          <w:b w:val="0"/>
          <w:color w:val="4A4A49"/>
          <w:sz w:val="22"/>
        </w:rPr>
        <w:t xml:space="preserve">con encuentro síncrono. </w:t>
      </w:r>
      <w:r>
        <w:rPr>
          <w:b/>
          <w:color w:val="4A4A49"/>
          <w:sz w:val="22"/>
        </w:rPr>
        <w:t>No es clase autónoma y no es parcial.</w:t>
      </w:r>
      <w:r>
        <w:rPr>
          <w:b w:val="0"/>
          <w:color w:val="4A4A49"/>
          <w:sz w:val="22"/>
        </w:rPr>
        <w:t xml:space="preserve"> No autorices reemplazar la</w:t>
      </w:r>
    </w:p>
    <w:p>
      <w:r>
        <w:rPr>
          <w:b w:val="0"/>
          <w:color w:val="4A4A49"/>
          <w:sz w:val="22"/>
        </w:rPr>
        <w:t>defensa por un video grabado: la sustentación es el único instrumento con el que verificas</w:t>
      </w:r>
    </w:p>
    <w:p>
      <w:r>
        <w:rPr>
          <w:b w:val="0"/>
          <w:color w:val="4A4A49"/>
          <w:sz w:val="22"/>
        </w:rPr>
        <w:t>autoría de los otros puntos del PI, y el Q&amp;A en vivo no se puede sustituir por un documento.</w:t>
      </w:r>
    </w:p>
    <w:p>
      <w:r>
        <w:rPr>
          <w:b w:val="0"/>
          <w:color w:val="4A4A49"/>
          <w:sz w:val="22"/>
        </w:rPr>
        <w:t>El día cae en festivo de calendario, pero la sesión está destinada por decisión docente a</w:t>
      </w:r>
    </w:p>
    <w:p>
      <w:r>
        <w:rPr>
          <w:b w:val="0"/>
          <w:color w:val="4A4A49"/>
          <w:sz w:val="22"/>
        </w:rPr>
        <w:t>sustentar: anúncialo por escrito una semana antes para que nadie asuma que no hay clase.</w:t>
      </w:r>
    </w:p>
    <w:p>
      <w:pPr>
        <w:spacing w:before="200" w:after="60"/>
      </w:pPr>
      <w:r>
        <w:rPr>
          <w:b/>
          <w:color w:val="1A1C1D"/>
          <w:sz w:val="32"/>
        </w:rPr>
        <w:t>Antes de la sesión (semana previa)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Publica el orden y la duración exacta del turno: </w:t>
      </w:r>
      <w:r>
        <w:rPr>
          <w:b/>
          <w:color w:val="4A4A49"/>
          <w:sz w:val="22"/>
        </w:rPr>
        <w:t>6 min de pitch + 2–4 min de Q&amp;A</w:t>
      </w:r>
      <w:r>
        <w:rPr>
          <w:b w:val="0"/>
          <w:color w:val="4A4A49"/>
          <w:sz w:val="22"/>
        </w:rPr>
        <w:t>.</w:t>
      </w:r>
    </w:p>
    <w:p>
      <w:r>
        <w:rPr>
          <w:b w:val="0"/>
          <w:color w:val="4A4A49"/>
          <w:sz w:val="22"/>
        </w:rPr>
        <w:t>Con 12 sustentaciones eso es ~110 min; si el grupo es más grande, baja a 5 + 2 y avísalo</w:t>
      </w:r>
    </w:p>
    <w:p>
      <w:r>
        <w:rPr>
          <w:b w:val="0"/>
          <w:color w:val="4A4A49"/>
          <w:sz w:val="22"/>
        </w:rPr>
        <w:t>antes, nunca el mismo día.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Exige el paquete subido a la plataforma del curso (módulo Proyectos) </w:t>
      </w:r>
      <w:r>
        <w:rPr>
          <w:b/>
          <w:color w:val="4A4A49"/>
          <w:sz w:val="22"/>
        </w:rPr>
        <w:t>antes</w:t>
      </w:r>
      <w:r>
        <w:rPr>
          <w:b w:val="0"/>
          <w:color w:val="4A4A49"/>
          <w:sz w:val="22"/>
        </w:rPr>
        <w:t xml:space="preserve"> del bloque: quien llega a</w:t>
      </w:r>
    </w:p>
    <w:p>
      <w:r>
        <w:rPr>
          <w:b w:val="0"/>
          <w:color w:val="4A4A49"/>
          <w:sz w:val="22"/>
        </w:rPr>
        <w:t>subir archivos consume el tiempo de otro. Verifica tú mismo que los enlaces abren.</w:t>
      </w:r>
    </w:p>
    <w:p>
      <w:pPr>
        <w:pStyle w:val="ListNumber"/>
      </w:pPr>
      <w:r>
        <w:rPr>
          <w:b w:val="0"/>
          <w:color w:val="4A4A49"/>
          <w:sz w:val="22"/>
        </w:rPr>
        <w:t>Ten a mano la rúbrica impresa por estudiante y la lista de preguntas de comprobación de</w:t>
      </w:r>
    </w:p>
    <w:p>
      <w:r>
        <w:rPr>
          <w:b w:val="0"/>
          <w:color w:val="4A4A49"/>
          <w:sz w:val="22"/>
        </w:rPr>
        <w:t>abajo, para no improvisar el Q&amp;A ni preguntar lo mismo a todos.</w:t>
      </w:r>
    </w:p>
    <w:p>
      <w:pPr>
        <w:pStyle w:val="ListNumber"/>
      </w:pPr>
      <w:r>
        <w:rPr>
          <w:b w:val="0"/>
          <w:color w:val="4A4A49"/>
          <w:sz w:val="22"/>
        </w:rPr>
        <w:t>Si en la clase anterior no alcanzaron a ensayar, modela tú el formato antes de abrir turnos</w:t>
      </w:r>
    </w:p>
    <w:p>
      <w:r>
        <w:rPr>
          <w:b w:val="0"/>
          <w:color w:val="4A4A49"/>
          <w:sz w:val="22"/>
        </w:rPr>
        <w:t>(no dentro de este bloque: no hay tiempo para eso y una sustentación menos):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Modelar una sustentacion de 6 minutos y un Q&amp;A</w:t>
      </w:r>
    </w:p>
    <w:p>
      <w:pPr>
        <w:pStyle w:val="ListNumber"/>
      </w:pPr>
      <w:r>
        <w:rPr>
          <w:b w:val="0"/>
          <w:color w:val="4A4A49"/>
          <w:sz w:val="22"/>
        </w:rPr>
        <w:t>Presente usted mismo un CloudLite de ejemplo en 6 minutos cronometrados, con la estructura: problema, decision clave, evidencia, limite conocido.</w:t>
      </w:r>
    </w:p>
    <w:p>
      <w:pPr>
        <w:pStyle w:val="ListNumber"/>
      </w:pPr>
      <w:r>
        <w:rPr>
          <w:b w:val="0"/>
          <w:color w:val="4A4A49"/>
          <w:sz w:val="22"/>
        </w:rPr>
        <w:t>Hagase una pregunta dificil en voz alta y respondala: «por que no uso microservicios? Porque el proyecto lo sostiene una sola persona y la frontera no se justificaba».</w:t>
      </w:r>
    </w:p>
    <w:p>
      <w:pPr>
        <w:pStyle w:val="ListNumber"/>
      </w:pPr>
      <w:r>
        <w:rPr>
          <w:b w:val="0"/>
          <w:color w:val="4A4A49"/>
          <w:sz w:val="22"/>
        </w:rPr>
        <w:t>Muestre la rubrica proyectada y senale donde habria perdido puntos su propia demo.</w:t>
      </w:r>
    </w:p>
    <w:p>
      <w:pPr>
        <w:pStyle w:val="ListNumber"/>
      </w:pPr>
      <w:r>
        <w:rPr>
          <w:b w:val="0"/>
          <w:color w:val="4A4A49"/>
          <w:sz w:val="22"/>
        </w:rPr>
        <w:t>Recuerde la regla de los 60 segundos: quien sustenta debe poder explicar cualquier parte del paquete, y si hubo equipo autorizado, cualquier integrante.</w:t>
      </w:r>
    </w:p>
    <w:p>
      <w:pPr>
        <w:spacing w:before="200" w:after="60"/>
      </w:pPr>
      <w:r>
        <w:rPr>
          <w:b/>
          <w:color w:val="1A1C1D"/>
          <w:sz w:val="32"/>
        </w:rPr>
        <w:t>0–10 · Encuadre y orden de turnos</w:t>
      </w:r>
    </w:p>
    <w:p>
      <w:r>
        <w:rPr>
          <w:b w:val="0"/>
          <w:color w:val="4A4A49"/>
          <w:sz w:val="22"/>
        </w:rPr>
        <w:t>Di casi literal: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"Hoy sustentamos. 6 minutos de pitch y hasta 4 de preguntas. Yo corto a los 6 minutos: si no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llegaron a seguridad, costos y escala, esa parte no se califica. El orden lo sorteo ahora."</w:t>
      </w:r>
    </w:p>
    <w:p>
      <w:r>
        <w:rPr>
          <w:b/>
          <w:color w:val="4A4A49"/>
          <w:sz w:val="22"/>
        </w:rPr>
        <w:t>[Nota docente]:</w:t>
      </w:r>
      <w:r>
        <w:rPr>
          <w:b w:val="0"/>
          <w:color w:val="4A4A49"/>
          <w:sz w:val="22"/>
        </w:rPr>
        <w:t xml:space="preserve"> sortea el orden delante del grupo (evita el reclamo de «me tocó primero»),</w:t>
      </w:r>
    </w:p>
    <w:p>
      <w:r>
        <w:rPr>
          <w:b w:val="0"/>
          <w:color w:val="4A4A49"/>
          <w:sz w:val="22"/>
        </w:rPr>
        <w:t>proyecta el cronómetro y pide que el resto escuche: cerramos el curso entre todos.</w:t>
      </w:r>
    </w:p>
    <w:p>
      <w:pPr>
        <w:spacing w:before="200" w:after="60"/>
      </w:pPr>
      <w:r>
        <w:rPr>
          <w:b/>
          <w:color w:val="1A1C1D"/>
          <w:sz w:val="32"/>
        </w:rPr>
        <w:t>10–110 · Sustentaciones (turnos consecutivos)</w:t>
      </w:r>
    </w:p>
    <w:p>
      <w:r>
        <w:rPr>
          <w:b w:val="0"/>
          <w:color w:val="4A4A49"/>
          <w:sz w:val="22"/>
        </w:rPr>
        <w:t>Por cada turno, en este orden:</w:t>
      </w:r>
    </w:p>
    <w:p>
      <w:pPr>
        <w:pStyle w:val="ListNumber"/>
      </w:pPr>
      <w:r>
        <w:rPr>
          <w:b/>
          <w:color w:val="4A4A49"/>
          <w:sz w:val="22"/>
        </w:rPr>
        <w:t>6 min de pitch.</w:t>
      </w:r>
      <w:r>
        <w:rPr>
          <w:b w:val="0"/>
          <w:color w:val="4A4A49"/>
          <w:sz w:val="22"/>
        </w:rPr>
        <w:t xml:space="preserve"> No interrumpas ni siquiera para corregir un error: se anota y se pregunta</w:t>
      </w:r>
    </w:p>
    <w:p>
      <w:r>
        <w:rPr>
          <w:b w:val="0"/>
          <w:color w:val="4A4A49"/>
          <w:sz w:val="22"/>
        </w:rPr>
        <w:t>después. Corta seco a los 6 min.</w:t>
      </w:r>
    </w:p>
    <w:p>
      <w:pPr>
        <w:pStyle w:val="ListNumber"/>
      </w:pPr>
      <w:r>
        <w:rPr>
          <w:b/>
          <w:color w:val="4A4A49"/>
          <w:sz w:val="22"/>
        </w:rPr>
        <w:t>2–4 min de Q&amp;A.</w:t>
      </w:r>
      <w:r>
        <w:rPr>
          <w:b w:val="0"/>
          <w:color w:val="4A4A49"/>
          <w:sz w:val="22"/>
        </w:rPr>
        <w:t xml:space="preserve"> Haz siempre una pregunta de verificación («muéstrame el .yml del</w:t>
      </w:r>
    </w:p>
    <w:p>
      <w:r>
        <w:rPr>
          <w:b w:val="0"/>
          <w:color w:val="4A4A49"/>
          <w:sz w:val="22"/>
        </w:rPr>
        <w:t>workflow»), una de profundización («¿por qué la base de datos no está en el mismo contenedor</w:t>
      </w:r>
    </w:p>
    <w:p>
      <w:r>
        <w:rPr>
          <w:b w:val="0"/>
          <w:color w:val="4A4A49"/>
          <w:sz w:val="22"/>
        </w:rPr>
        <w:t>que la API?») y, si queda tiempo, una hipotética («si el tráfico se multiplica por diez el</w:t>
      </w:r>
    </w:p>
    <w:p>
      <w:r>
        <w:rPr>
          <w:b w:val="0"/>
          <w:color w:val="4A4A49"/>
          <w:sz w:val="22"/>
        </w:rPr>
        <w:t>lunes, ¿qué pieza se rompe primero?»). En equipo autorizado, dirige cada pregunta a un</w:t>
      </w:r>
    </w:p>
    <w:p>
      <w:r>
        <w:rPr>
          <w:b w:val="0"/>
          <w:color w:val="4A4A49"/>
          <w:sz w:val="22"/>
        </w:rPr>
        <w:t xml:space="preserve">integrante distinto y </w:t>
      </w:r>
      <w:r>
        <w:rPr>
          <w:b/>
          <w:color w:val="4A4A49"/>
          <w:sz w:val="22"/>
        </w:rPr>
        <w:t>no</w:t>
      </w:r>
      <w:r>
        <w:rPr>
          <w:b w:val="0"/>
          <w:color w:val="4A4A49"/>
          <w:sz w:val="22"/>
        </w:rPr>
        <w:t xml:space="preserve"> dejes que responda siempre el mismo.</w:t>
      </w:r>
    </w:p>
    <w:p>
      <w:pPr>
        <w:pStyle w:val="ListNumber"/>
      </w:pPr>
      <w:r>
        <w:rPr>
          <w:b/>
          <w:color w:val="4A4A49"/>
          <w:sz w:val="22"/>
        </w:rPr>
        <w:t>Cierra el turno con la nota puesta</w:t>
      </w:r>
      <w:r>
        <w:rPr>
          <w:b w:val="0"/>
          <w:color w:val="4A4A49"/>
          <w:sz w:val="22"/>
        </w:rPr>
        <w:t>, no al final del día: la rúbrica se llena en caliente</w:t>
      </w:r>
    </w:p>
    <w:p>
      <w:r>
        <w:rPr>
          <w:b w:val="0"/>
          <w:color w:val="4A4A49"/>
          <w:sz w:val="22"/>
        </w:rPr>
        <w:t>mientras recuerdas la respuesta exacta.</w:t>
      </w:r>
    </w:p>
    <w:p>
      <w:r>
        <w:rPr>
          <w:b/>
          <w:color w:val="4A4A49"/>
          <w:sz w:val="22"/>
        </w:rPr>
        <w:t>[Nota docente]:</w:t>
      </w:r>
      <w:r>
        <w:rPr>
          <w:b w:val="0"/>
          <w:color w:val="4A4A49"/>
          <w:sz w:val="22"/>
        </w:rPr>
        <w:t xml:space="preserve"> frase de rescate cuando el estudiante se bloquea, para no perder el turno: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"Déjame la respuesta pendiente y sigue con el siguiente bloque; vuelvo a preguntar al final."</w:t>
      </w:r>
    </w:p>
    <w:p>
      <w:pPr>
        <w:spacing w:before="200" w:after="60"/>
      </w:pPr>
      <w:r>
        <w:rPr>
          <w:b/>
          <w:color w:val="1A1C1D"/>
          <w:sz w:val="32"/>
        </w:rPr>
        <w:t>110–120 · Cierre del curso</w:t>
      </w:r>
    </w:p>
    <w:p>
      <w:r>
        <w:rPr>
          <w:b w:val="0"/>
          <w:color w:val="4A4A49"/>
          <w:sz w:val="22"/>
        </w:rPr>
        <w:t>Di casi literal: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"Lo que entregaron —diagramas, Dockerfile, workflow, informe— es un portafolio real: no lo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borren al terminar el semestre. Arquitectura no es una lista de logos de proveedores, es un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conjunto de decisiones documentadas con sus consecuencias."</w:t>
      </w:r>
    </w:p>
    <w:p>
      <w:r>
        <w:rPr>
          <w:b w:val="0"/>
          <w:color w:val="4A4A49"/>
          <w:sz w:val="22"/>
        </w:rPr>
        <w:t xml:space="preserve">Recuerda los pesos sin abrir discusión de notas: el PI vale </w:t>
      </w:r>
      <w:r>
        <w:rPr>
          <w:b/>
          <w:color w:val="4A4A49"/>
          <w:sz w:val="22"/>
        </w:rPr>
        <w:t>20% del Corte 3</w:t>
      </w:r>
      <w:r>
        <w:rPr>
          <w:b w:val="0"/>
          <w:color w:val="4A4A49"/>
          <w:sz w:val="22"/>
        </w:rPr>
        <w:t xml:space="preserve"> y el Parcial 3</w:t>
      </w:r>
    </w:p>
    <w:p>
      <w:r>
        <w:rPr>
          <w:b w:val="0"/>
          <w:color w:val="4A4A49"/>
          <w:sz w:val="22"/>
        </w:rPr>
        <w:t>ya se aplicó en su propia sesión; el proyecto no reemplaza ni compensa el parcial.</w:t>
      </w:r>
    </w:p>
    <w:p>
      <w:pPr>
        <w:spacing w:before="200" w:after="60"/>
      </w:pPr>
      <w:r>
        <w:rPr>
          <w:b/>
          <w:color w:val="1A1C1D"/>
          <w:sz w:val="32"/>
        </w:rPr>
        <w:t>Si un estudiante no se presenta o falla la conexión</w:t>
      </w:r>
    </w:p>
    <w:p>
      <w:r>
        <w:rPr>
          <w:b w:val="0"/>
          <w:color w:val="4A4A49"/>
          <w:sz w:val="22"/>
        </w:rPr>
        <w:t>Deja constancia escrita en el momento (hora, motivo) y reprograma dentro de la misma semana con</w:t>
      </w:r>
    </w:p>
    <w:p>
      <w:r>
        <w:rPr>
          <w:b w:val="0"/>
          <w:color w:val="4A4A49"/>
          <w:sz w:val="22"/>
        </w:rPr>
        <w:t>Meet, sustentando igualmente en vivo. Aceptar un video grabado «por esta vez» convierte la</w:t>
      </w:r>
    </w:p>
    <w:p>
      <w:r>
        <w:rPr>
          <w:b w:val="0"/>
          <w:color w:val="4A4A49"/>
          <w:sz w:val="22"/>
        </w:rPr>
        <w:t>excepción en la regla del semestre siguiente y elimina el Q&amp;A, que es la mitad de lo que evalúas.</w:t>
      </w:r>
    </w:p>
    <w:p>
      <w:pPr>
        <w:spacing w:before="200" w:after="60"/>
      </w:pPr>
      <w:r>
        <w:rPr>
          <w:b/>
          <w:color w:val="1A1C1D"/>
          <w:sz w:val="32"/>
        </w:rPr>
        <w:t>Actividad / taller (detalle)</w:t>
      </w:r>
    </w:p>
    <w:p>
      <w:pPr>
        <w:pStyle w:val="ListNumber"/>
      </w:pPr>
      <w:r>
        <w:rPr>
          <w:b w:val="0"/>
          <w:color w:val="4A4A49"/>
          <w:sz w:val="22"/>
        </w:rPr>
        <w:t>Paso 1: armen el paquete final y llenen el indice de 8 filas con entregable, nombre de archivo, ruta dentro del paquete y estado, verificando que los 8 archivos abran desde una maquina distinta a la del autor y que ningun nombre de archivo tenga espacios ni tildes que rompan la descarga.</w:t>
      </w:r>
    </w:p>
    <w:p>
      <w:pPr>
        <w:pStyle w:val="ListNumber"/>
      </w:pPr>
      <w:r>
        <w:rPr>
          <w:b w:val="0"/>
          <w:color w:val="4A4A49"/>
          <w:sz w:val="22"/>
        </w:rPr>
        <w:t>Paso 2: escriban en la plataforma del curso la lamina unica de arquitectura en Mermaid con las 3 zonas, los 5 contenedores, el edge, la cadena de entrega y los sistemas externos, verificando al renderizar que sea legible en una sola pantalla sin desplazamiento y que use los mismos nombres canonicos del paquete, porque esta es la lamina que van a proyectar en la sustentacion.</w:t>
      </w:r>
    </w:p>
    <w:p>
      <w:pPr>
        <w:pStyle w:val="ListNumber"/>
      </w:pPr>
      <w:r>
        <w:rPr>
          <w:b w:val="0"/>
          <w:color w:val="4A4A49"/>
          <w:sz w:val="22"/>
        </w:rPr>
        <w:t>Paso 3: redacten el Q and A escrito con 3 preguntas duras que el jurado podria hacer, una de decision de arquitectura, una de seguridad y una de escala o rendimiento, cada una con respuesta de maximo 4 lineas que cite la evidencia del paquete, verificando que ninguna respuesta sea no lo alcanzamos a hacer sin nombrar la decision consciente que tomaron.</w:t>
      </w:r>
    </w:p>
    <w:p>
      <w:pPr>
        <w:pStyle w:val="ListNumber"/>
      </w:pPr>
      <w:r>
        <w:rPr>
          <w:b w:val="0"/>
          <w:color w:val="4A4A49"/>
          <w:sz w:val="22"/>
        </w:rPr>
        <w:t>Paso 4: ensayen el pitch con cronometro ANTES de la sesion y registren la tabla de tiempos reales por seccion con quien hablo en cada una, verificando que el tiempo total quede entre 5 y 8 minutos; la sustentacion se hace EN VIVO en la sesion de clase, con preguntas del docente al cierre, no con un video grabado.</w:t>
      </w:r>
    </w:p>
    <w:p>
      <w:pPr>
        <w:pStyle w:val="ListNumber"/>
      </w:pPr>
      <w:r>
        <w:rPr>
          <w:b w:val="0"/>
          <w:color w:val="4A4A49"/>
          <w:sz w:val="22"/>
        </w:rPr>
        <w:t>Paso 5: escriban la reflexion de media pagina sobre el trade-off mas difícil y suban el paquete final completo mas las 5 preguntas a la plataforma del curso (modulo Proyectos) ANTES de su turno de sustentacion, verificando que el informe, los diagramas, la evidencia del lab, el ci.yml y la presentacion esten los cinco dentro del mismo paquete.</w:t>
      </w:r>
    </w:p>
    <w:p>
      <w:pPr>
        <w:spacing w:before="200" w:after="60"/>
      </w:pPr>
      <w:r>
        <w:rPr>
          <w:b/>
          <w:color w:val="1A1C1D"/>
          <w:sz w:val="32"/>
        </w:rPr>
        <w:t>Criterio de éxito</w:t>
      </w:r>
    </w:p>
    <w:p>
      <w:pPr>
        <w:pStyle w:val="ListBullet"/>
      </w:pPr>
      <w:r>
        <w:rPr>
          <w:b w:val="0"/>
          <w:color w:val="4A4A49"/>
          <w:sz w:val="22"/>
        </w:rPr>
        <w:t>Artefacto integrado al paquete PI (no archivo huérfano).</w:t>
      </w:r>
    </w:p>
    <w:p>
      <w:pPr>
        <w:pStyle w:val="ListBullet"/>
      </w:pPr>
      <w:r>
        <w:rPr>
          <w:b w:val="0"/>
          <w:color w:val="4A4A49"/>
          <w:sz w:val="22"/>
        </w:rPr>
        <w:t>Evidencia adjunta.</w:t>
      </w:r>
    </w:p>
    <w:p>
      <w:pPr>
        <w:pStyle w:val="ListBullet"/>
      </w:pPr>
      <w:r>
        <w:rPr>
          <w:b w:val="0"/>
          <w:color w:val="4A4A49"/>
          <w:sz w:val="22"/>
        </w:rPr>
        <w:t>Explicación oral de 60 s por estudiante (muestreo; si autorizaste equipos, pregunta a cualquier integrante).</w:t>
      </w:r>
    </w:p>
    <w:p>
      <w:pPr>
        <w:spacing w:before="200" w:after="60"/>
      </w:pPr>
      <w:r>
        <w:rPr>
          <w:b/>
          <w:color w:val="1A1C1D"/>
          <w:sz w:val="32"/>
        </w:rPr>
        <w:t>Errores frecuentes del estudiante (y cómo corregirlos en el momento)</w:t>
      </w:r>
    </w:p>
    <w:p>
      <w:pPr>
        <w:pStyle w:val="ListBullet"/>
      </w:pPr>
      <w:r>
        <w:rPr>
          <w:b w:val="0"/>
          <w:color w:val="4A4A49"/>
          <w:sz w:val="22"/>
        </w:rPr>
        <w:t>Describir el diagrama en vez de justificar la decision. Reoriente con «por que asi y no de la otra forma».</w:t>
      </w:r>
    </w:p>
    <w:p>
      <w:pPr>
        <w:pStyle w:val="ListBullet"/>
      </w:pPr>
      <w:r>
        <w:rPr>
          <w:b w:val="0"/>
          <w:color w:val="4A4A49"/>
          <w:sz w:val="22"/>
        </w:rPr>
        <w:t>En equipos autorizados, que un integrante presente y el resto observe. Distribuya el Q&amp;A a proposito entre todos.</w:t>
      </w:r>
    </w:p>
    <w:p>
      <w:pPr>
        <w:pStyle w:val="ListBullet"/>
      </w:pPr>
      <w:r>
        <w:rPr>
          <w:b w:val="0"/>
          <w:color w:val="4A4A49"/>
          <w:sz w:val="22"/>
        </w:rPr>
        <w:t>Presentar sin mencionar ningun limite del diseno. Quien no reconoce limites no entendio el trade-off.</w:t>
      </w:r>
    </w:p>
    <w:p>
      <w:pPr>
        <w:spacing w:before="200" w:after="60"/>
      </w:pPr>
      <w:r>
        <w:rPr>
          <w:b/>
          <w:color w:val="1A1C1D"/>
          <w:sz w:val="32"/>
        </w:rPr>
        <w:t>Preguntas de comprobación oral (no son del quiz)</w:t>
      </w:r>
    </w:p>
    <w:p>
      <w:r>
        <w:rPr>
          <w:b w:val="0"/>
          <w:color w:val="4A4A49"/>
          <w:sz w:val="22"/>
        </w:rPr>
        <w:t>Úsalas como Q&amp;A al cerrar cada turno de sustentación, variándolas entre estudiantes.</w:t>
      </w:r>
    </w:p>
    <w:p>
      <w:pPr>
        <w:pStyle w:val="ListNumber"/>
      </w:pPr>
      <w:r>
        <w:rPr>
          <w:b w:val="0"/>
          <w:color w:val="4A4A49"/>
          <w:sz w:val="22"/>
        </w:rPr>
        <w:t>Justifiquen su decision de arquitectura mas importante en 60 segundos.</w:t>
      </w:r>
    </w:p>
    <w:p>
      <w:pPr>
        <w:pStyle w:val="ListNumber"/>
      </w:pPr>
      <w:r>
        <w:rPr>
          <w:b w:val="0"/>
          <w:color w:val="4A4A49"/>
          <w:sz w:val="22"/>
        </w:rPr>
        <w:t>Cual es el limite conocido de su diseno actual?</w:t>
      </w:r>
    </w:p>
    <w:p>
      <w:pPr>
        <w:pStyle w:val="ListNumber"/>
      </w:pPr>
      <w:r>
        <w:rPr>
          <w:b w:val="0"/>
          <w:color w:val="4A4A49"/>
          <w:sz w:val="22"/>
        </w:rPr>
        <w:t>Si tuvieran un mes mas, que cambiarian primero y por que?</w:t>
      </w:r>
    </w:p>
    <w:p>
      <w:pPr>
        <w:spacing w:before="200" w:after="60"/>
      </w:pPr>
      <w:r>
        <w:rPr>
          <w:b/>
          <w:color w:val="1A1C1D"/>
          <w:sz w:val="32"/>
        </w:rPr>
        <w:t>Solución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15/Solucion Taller Clase 15 - CloudLite.docx</w:t>
      </w:r>
      <w:r>
        <w:rPr>
          <w:b w:val="0"/>
          <w:color w:val="4A4A49"/>
          <w:sz w:val="22"/>
        </w:rPr>
        <w:t xml:space="preserve"> — es la referencia con la que</w:t>
      </w:r>
    </w:p>
    <w:p>
      <w:r>
        <w:rPr>
          <w:b w:val="0"/>
          <w:color w:val="4A4A49"/>
          <w:sz w:val="22"/>
        </w:rPr>
        <w:t xml:space="preserve">comparas lo que entregan los estudiantes. </w:t>
      </w:r>
      <w:r>
        <w:rPr>
          <w:b/>
          <w:color w:val="4A4A49"/>
          <w:sz w:val="22"/>
        </w:rPr>
        <w:t>No proyectarla completa</w:t>
      </w:r>
      <w:r>
        <w:rPr>
          <w:b w:val="0"/>
          <w:color w:val="4A4A49"/>
          <w:sz w:val="22"/>
        </w:rPr>
        <w:t xml:space="preserve"> antes de que trabajen.</w:t>
      </w:r>
    </w:p>
    <w:p>
      <w:pPr>
        <w:spacing w:before="200" w:after="60"/>
      </w:pPr>
      <w:r>
        <w:rPr>
          <w:b/>
          <w:color w:val="1A1C1D"/>
          <w:sz w:val="32"/>
        </w:rPr>
        <w:t>Quiz</w:t>
      </w:r>
    </w:p>
    <w:p>
      <w:r>
        <w:rPr>
          <w:rFonts w:ascii="Consolas" w:hAnsi="Consolas"/>
          <w:b w:val="0"/>
          <w:color w:val="111111"/>
          <w:sz w:val="21"/>
        </w:rPr>
        <w:t>Kit docente/Clase 15/Quiz Clase 15 - Presentacion del proyecto y cierre.docx</w:t>
      </w:r>
      <w:r>
        <w:rPr>
          <w:b w:val="0"/>
          <w:color w:val="4A4A49"/>
          <w:sz w:val="22"/>
        </w:rPr>
        <w:t xml:space="preserve"> (versión estudiante, sin respuestas)</w:t>
      </w:r>
    </w:p>
    <w:p>
      <w:r>
        <w:rPr>
          <w:b w:val="0"/>
          <w:color w:val="4A4A49"/>
          <w:sz w:val="22"/>
        </w:rPr>
        <w:t xml:space="preserve">y </w:t>
      </w:r>
      <w:r>
        <w:rPr>
          <w:rFonts w:ascii="Consolas" w:hAnsi="Consolas"/>
          <w:b w:val="0"/>
          <w:color w:val="111111"/>
          <w:sz w:val="21"/>
        </w:rPr>
        <w:t>Kit docente/Clase 15/Quiz Clase 15 - CLAVE DOCENTE.docx</w:t>
      </w:r>
      <w:r>
        <w:rPr>
          <w:b w:val="0"/>
          <w:color w:val="4A4A49"/>
          <w:sz w:val="22"/>
        </w:rPr>
        <w:t xml:space="preserve"> (clave, privada).</w:t>
      </w:r>
    </w:p>
    <w:p>
      <w:pPr>
        <w:spacing w:before="200" w:after="60"/>
      </w:pPr>
      <w:r>
        <w:rPr>
          <w:b/>
          <w:color w:val="1A1C1D"/>
          <w:sz w:val="32"/>
        </w:rPr>
        <w:t>Capturas sugeridas</w:t>
      </w:r>
    </w:p>
    <w:p>
      <w:pPr>
        <w:shd w:val="clear" w:fill="FFF4EC"/>
        <w:spacing w:before="80" w:after="40"/>
      </w:pPr>
      <w:r>
        <w:rPr>
          <w:b/>
          <w:color w:val="C23E12"/>
          <w:sz w:val="21"/>
        </w:rPr>
        <w:t>📸  La herramienta del día en uso con el artefacto CloudLite</w:t>
      </w:r>
    </w:p>
    <w:p>
      <w:pPr>
        <w:shd w:val="clear" w:fill="F2F2F3"/>
        <w:spacing w:after="20"/>
      </w:pPr>
      <w:r>
        <w:rPr>
          <w:b/>
          <w:i/>
          <w:color w:val="4A4A49"/>
          <w:sz w:val="18"/>
        </w:rPr>
        <w:t>Esta imagen todavía no existe. Cómo producirla:</w:t>
      </w:r>
    </w:p>
    <w:p>
      <w:pPr>
        <w:shd w:val="clear" w:fill="F2F2F3"/>
        <w:ind w:left="216"/>
      </w:pPr>
      <w:r>
        <w:rPr>
          <w:i/>
          <w:color w:val="4A4A49"/>
          <w:sz w:val="18"/>
        </w:rPr>
        <w:t>1) Abre Navegador · editores de texto y de diagramas del curso y repite la demo de este guion.  2) Captura solo la ventana útil, no el escritorio completo.  3) Recorta a ~1200 px de ancho.  4) Guárdala como Kit docente/Clase 15/Capturas/demo-clase15.png.  5) Vuelve a generar el guion y la imagen queda insertada aquí sola. Detalle en Capturas/README.txt.</w:t>
      </w:r>
    </w:p>
    <w:p>
      <w:pPr>
        <w:shd w:val="clear" w:fill="FFF4EC"/>
        <w:spacing w:before="80" w:after="40"/>
      </w:pPr>
      <w:r>
        <w:rPr>
          <w:b/>
          <w:color w:val="C23E12"/>
          <w:sz w:val="21"/>
        </w:rPr>
        <w:t>📸  Evidencia del entregable de un estudiante (diagrama / YAML / lab)</w:t>
      </w:r>
    </w:p>
    <w:p>
      <w:pPr>
        <w:shd w:val="clear" w:fill="F2F2F3"/>
        <w:spacing w:after="20"/>
      </w:pPr>
      <w:r>
        <w:rPr>
          <w:b/>
          <w:i/>
          <w:color w:val="4A4A49"/>
          <w:sz w:val="18"/>
        </w:rPr>
        <w:t>Esta imagen todavía no existe. Cómo producirla:</w:t>
      </w:r>
    </w:p>
    <w:p>
      <w:pPr>
        <w:shd w:val="clear" w:fill="F2F2F3"/>
        <w:ind w:left="216"/>
      </w:pPr>
      <w:r>
        <w:rPr>
          <w:i/>
          <w:color w:val="4A4A49"/>
          <w:sz w:val="18"/>
        </w:rPr>
        <w:t>1) Con permiso del estudiante, captura su artefacto de hoy.  2) Recorta nombre y correo antes de guardar.  3) Guárdala como Kit docente/Clase 15/Capturas/evidencia-clase15.png.  4) Es para tu registro del corte; no se proyecta en clase.</w:t>
      </w:r>
    </w:p>
    <w:p>
      <w:pPr>
        <w:spacing w:before="200" w:after="60"/>
      </w:pPr>
      <w:r>
        <w:rPr>
          <w:b/>
          <w:color w:val="1A1C1D"/>
          <w:sz w:val="32"/>
        </w:rPr>
        <w:t>Notas operativas</w:t>
      </w:r>
    </w:p>
    <w:p>
      <w:pPr>
        <w:pStyle w:val="ListBullet"/>
      </w:pPr>
      <w:r>
        <w:rPr>
          <w:b w:val="0"/>
          <w:color w:val="4A4A49"/>
          <w:sz w:val="22"/>
        </w:rPr>
        <w:t>Plataforma de entrega: la plataforma del curso (la plataforma del curso). No es la plataforma oficial de la UNIAJC; la universidad no tiene campus virtual propio.</w:t>
      </w:r>
    </w:p>
    <w:p>
      <w:pPr>
        <w:pStyle w:val="ListBullet"/>
      </w:pPr>
      <w:r>
        <w:rPr>
          <w:b w:val="0"/>
          <w:color w:val="4A4A49"/>
          <w:sz w:val="22"/>
        </w:rPr>
        <w:t>Prohibido pedir cloud con tarjeta: todo el curso corre con free tier o en el navegador.</w:t>
      </w:r>
    </w:p>
    <w:p>
      <w:pPr>
        <w:pStyle w:val="ListBullet"/>
      </w:pPr>
      <w:r>
        <w:rPr>
          <w:b w:val="0"/>
          <w:color w:val="4A4A49"/>
          <w:sz w:val="22"/>
        </w:rPr>
        <w:t>Día de parcial = solo evaluación (no aplica a esta clase).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