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Guia docente · Clase 14 · Parcial 3 (solo evaluacion)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Dia de </w:t>
      </w:r>
      <w:r>
        <w:rPr>
          <w:b/>
          <w:i/>
          <w:color w:val="4A4A49"/>
          <w:sz w:val="21"/>
        </w:rPr>
        <w:t>parcial = solo evaluacion</w:t>
      </w:r>
      <w:r>
        <w:rPr>
          <w:b w:val="0"/>
          <w:i/>
          <w:color w:val="4A4A49"/>
          <w:sz w:val="21"/>
        </w:rPr>
        <w:t>. No hay tema nuevo ni avance de PI en clase.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Bloque </w:t>
      </w:r>
      <w:r>
        <w:rPr>
          <w:b/>
          <w:i/>
          <w:color w:val="4A4A49"/>
          <w:sz w:val="21"/>
        </w:rPr>
        <w:t>120 min</w:t>
      </w:r>
      <w:r>
        <w:rPr>
          <w:b w:val="0"/>
          <w:i/>
          <w:color w:val="4A4A49"/>
          <w:sz w:val="21"/>
        </w:rPr>
        <w:t xml:space="preserve"> · </w:t>
      </w:r>
      <w:r>
        <w:rPr>
          <w:b/>
          <w:i/>
          <w:color w:val="4A4A49"/>
          <w:sz w:val="21"/>
        </w:rPr>
        <w:t>virtual sincrona por Google Meet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Enunciado: </w:t>
      </w:r>
      <w:r>
        <w:rPr>
          <w:rFonts w:ascii="Consolas" w:hAnsi="Consolas"/>
          <w:b w:val="0"/>
          <w:i/>
          <w:color w:val="111111"/>
          <w:sz w:val="20"/>
        </w:rPr>
        <w:t>Parciales/Parcial 3 - Integracion casos y cierre de proyecto.docx</w:t>
      </w:r>
      <w:r>
        <w:rPr>
          <w:b w:val="0"/>
          <w:i/>
          <w:color w:val="4A4A49"/>
          <w:sz w:val="21"/>
        </w:rPr>
        <w:t xml:space="preserve"> · la solucion es el mismo nombre con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«- SOLUCION» y </w:t>
      </w:r>
      <w:r>
        <w:rPr>
          <w:b/>
          <w:i/>
          <w:color w:val="4A4A49"/>
          <w:sz w:val="21"/>
        </w:rPr>
        <w:t>no se publica</w:t>
      </w:r>
      <w:r>
        <w:rPr>
          <w:b w:val="0"/>
          <w:i/>
          <w:color w:val="4A4A49"/>
          <w:sz w:val="21"/>
        </w:rPr>
        <w:t xml:space="preserve"> en </w:t>
      </w:r>
      <w:r>
        <w:rPr>
          <w:rFonts w:ascii="Consolas" w:hAnsi="Consolas"/>
          <w:b w:val="0"/>
          <w:i/>
          <w:color w:val="111111"/>
          <w:sz w:val="20"/>
        </w:rPr>
        <w:t>Clases/</w:t>
      </w:r>
      <w:r>
        <w:rPr>
          <w:b w:val="0"/>
          <w:i/>
          <w:color w:val="4A4A49"/>
          <w:sz w:val="21"/>
        </w:rPr>
        <w:t>.</w:t>
      </w:r>
    </w:p>
    <w:p>
      <w:pPr>
        <w:spacing w:before="200" w:after="60"/>
      </w:pPr>
      <w:r>
        <w:rPr>
          <w:b/>
          <w:color w:val="1A1C1D"/>
          <w:sz w:val="32"/>
        </w:rPr>
        <w:t>Que evalua el instrumento</w:t>
      </w:r>
    </w:p>
    <w:p>
      <w:r>
        <w:rPr>
          <w:b w:val="0"/>
          <w:color w:val="4A4A49"/>
          <w:sz w:val="22"/>
        </w:rPr>
        <w:t>Solo estas clases de material (asi las lista la portada del enunciado):</w:t>
      </w:r>
    </w:p>
    <w:p>
      <w:pPr>
        <w:pStyle w:val="ListBullet"/>
      </w:pPr>
      <w:r>
        <w:rPr>
          <w:b w:val="0"/>
          <w:color w:val="4A4A49"/>
          <w:sz w:val="22"/>
        </w:rPr>
        <w:t>Clase 11 · 26/10 · Avance del proyecto final (sesión doble)</w:t>
      </w:r>
    </w:p>
    <w:p>
      <w:pPr>
        <w:pStyle w:val="ListBullet"/>
      </w:pPr>
      <w:r>
        <w:rPr>
          <w:b w:val="0"/>
          <w:color w:val="4A4A49"/>
          <w:sz w:val="22"/>
        </w:rPr>
        <w:t>Clase 12 · 26/10 · Integración de aplicaciones externas · Preparación de presentación final (sesión doble)</w:t>
      </w:r>
    </w:p>
    <w:p>
      <w:pPr>
        <w:pStyle w:val="ListBullet"/>
      </w:pPr>
      <w:r>
        <w:rPr>
          <w:b w:val="0"/>
          <w:color w:val="4A4A49"/>
          <w:sz w:val="22"/>
        </w:rPr>
        <w:t>Clase 13 · 02/11 · Análisis de casos reales (sesión autónoma)</w:t>
      </w:r>
    </w:p>
    <w:p>
      <w:r>
        <w:rPr>
          <w:b w:val="0"/>
          <w:color w:val="4A4A49"/>
          <w:sz w:val="22"/>
        </w:rPr>
        <w:t>Sus cuatro secciones y lo que vale cada una:</w:t>
      </w:r>
    </w:p>
    <w:p>
      <w:pPr>
        <w:pStyle w:val="ListBullet"/>
      </w:pPr>
      <w:r>
        <w:rPr>
          <w:b w:val="0"/>
          <w:color w:val="4A4A49"/>
          <w:sz w:val="22"/>
        </w:rPr>
        <w:t>A. Selección múltiple — 20 pts</w:t>
      </w:r>
    </w:p>
    <w:p>
      <w:pPr>
        <w:pStyle w:val="ListBullet"/>
      </w:pPr>
      <w:r>
        <w:rPr>
          <w:b w:val="0"/>
          <w:color w:val="4A4A49"/>
          <w:sz w:val="22"/>
        </w:rPr>
        <w:t>B. Verdadero / Falso — 20 pts</w:t>
      </w:r>
    </w:p>
    <w:p>
      <w:pPr>
        <w:pStyle w:val="ListBullet"/>
      </w:pPr>
      <w:r>
        <w:rPr>
          <w:b w:val="0"/>
          <w:color w:val="4A4A49"/>
          <w:sz w:val="22"/>
        </w:rPr>
        <w:t>C. Integración de aplicaciones — 25 pts</w:t>
      </w:r>
    </w:p>
    <w:p>
      <w:pPr>
        <w:pStyle w:val="ListBullet"/>
      </w:pPr>
      <w:r>
        <w:rPr>
          <w:b w:val="0"/>
          <w:color w:val="4A4A49"/>
          <w:sz w:val="22"/>
        </w:rPr>
        <w:t>D. Caso / preparación de sustentación BD — 35 pts</w:t>
      </w:r>
    </w:p>
    <w:p>
      <w:r>
        <w:rPr>
          <w:b w:val="0"/>
          <w:color w:val="4A4A49"/>
          <w:sz w:val="22"/>
        </w:rPr>
        <w:t xml:space="preserve">Total </w:t>
      </w:r>
      <w:r>
        <w:rPr>
          <w:b/>
          <w:color w:val="4A4A49"/>
          <w:sz w:val="22"/>
        </w:rPr>
        <w:t>100 puntos</w:t>
      </w:r>
      <w:r>
        <w:rPr>
          <w:b w:val="0"/>
          <w:color w:val="4A4A49"/>
          <w:sz w:val="22"/>
        </w:rPr>
        <w:t xml:space="preserve"> · nota = puntos / 20 sobre 5.0 · peso </w:t>
      </w:r>
      <w:r>
        <w:rPr>
          <w:b/>
          <w:color w:val="4A4A49"/>
          <w:sz w:val="22"/>
        </w:rPr>
        <w:t>15% del Corte 3 (40%)</w:t>
      </w:r>
      <w:r>
        <w:rPr>
          <w:b w:val="0"/>
          <w:color w:val="4A4A49"/>
          <w:sz w:val="22"/>
        </w:rPr>
        <w:t xml:space="preserve"> ·</w:t>
      </w:r>
    </w:p>
    <w:p>
      <w:r>
        <w:rPr>
          <w:b w:val="0"/>
          <w:color w:val="4A4A49"/>
          <w:sz w:val="22"/>
        </w:rPr>
        <w:t xml:space="preserve">fecha </w:t>
      </w:r>
      <w:r>
        <w:rPr>
          <w:b/>
          <w:color w:val="4A4A49"/>
          <w:sz w:val="22"/>
        </w:rPr>
        <w:t>09/11/2026</w:t>
      </w:r>
      <w:r>
        <w:rPr>
          <w:b w:val="0"/>
          <w:color w:val="4A4A49"/>
          <w:sz w:val="22"/>
        </w:rPr>
        <w:t xml:space="preserve"> · tiempo de resolucion previsto </w:t>
      </w:r>
      <w:r>
        <w:rPr>
          <w:b/>
          <w:color w:val="4A4A49"/>
          <w:sz w:val="22"/>
        </w:rPr>
        <w:t>90–100 minutos</w:t>
      </w:r>
      <w:r>
        <w:rPr>
          <w:b w:val="0"/>
          <w:color w:val="4A4A49"/>
          <w:sz w:val="22"/>
        </w:rPr>
        <w:t>.</w:t>
      </w:r>
    </w:p>
    <w:p>
      <w:pPr>
        <w:spacing w:before="200" w:after="60"/>
      </w:pPr>
      <w:r>
        <w:rPr>
          <w:b/>
          <w:color w:val="1A1C1D"/>
          <w:sz w:val="32"/>
        </w:rPr>
        <w:t>Antes de abrir la sesion (10 min)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Abre </w:t>
      </w:r>
      <w:r>
        <w:rPr>
          <w:rFonts w:ascii="Consolas" w:hAnsi="Consolas"/>
          <w:b w:val="0"/>
          <w:color w:val="111111"/>
          <w:sz w:val="21"/>
        </w:rPr>
        <w:t>Parciales/Parcial 3 - Integracion casos y cierre de proyecto.docx</w:t>
      </w:r>
      <w:r>
        <w:rPr>
          <w:b w:val="0"/>
          <w:color w:val="4A4A49"/>
          <w:sz w:val="22"/>
        </w:rPr>
        <w:t xml:space="preserve"> y </w:t>
      </w:r>
      <w:r>
        <w:rPr>
          <w:b/>
          <w:color w:val="4A4A49"/>
          <w:sz w:val="22"/>
        </w:rPr>
        <w:t>decide el canal de entrega</w:t>
      </w:r>
      <w:r>
        <w:rPr>
          <w:b w:val="0"/>
          <w:color w:val="4A4A49"/>
          <w:sz w:val="22"/>
        </w:rPr>
        <w:t>. El enunciado</w:t>
      </w:r>
    </w:p>
    <w:p>
      <w:r>
        <w:rPr>
          <w:b w:val="0"/>
          <w:color w:val="4A4A49"/>
          <w:sz w:val="22"/>
        </w:rPr>
        <w:t>remite a «el medio que el docente indique al abrir la sesion», asi que si no lo</w:t>
      </w:r>
    </w:p>
    <w:p>
      <w:r>
        <w:rPr>
          <w:b w:val="0"/>
          <w:color w:val="4A4A49"/>
          <w:sz w:val="22"/>
        </w:rPr>
        <w:t>decides tu, no existe. Lo que funciona en Meet:</w:t>
      </w:r>
    </w:p>
    <w:p>
      <w:pPr>
        <w:pStyle w:val="ListBullet2"/>
      </w:pPr>
      <w:r>
        <w:rPr>
          <w:b/>
          <w:color w:val="4A4A49"/>
          <w:sz w:val="22"/>
        </w:rPr>
        <w:t>Documento editable</w:t>
      </w:r>
      <w:r>
        <w:rPr>
          <w:b w:val="0"/>
          <w:color w:val="4A4A49"/>
          <w:sz w:val="22"/>
        </w:rPr>
        <w:t xml:space="preserve"> (recomendado): compartes el .docx por el chat al minuto 0,</w:t>
      </w:r>
    </w:p>
    <w:p>
      <w:r>
        <w:rPr>
          <w:b w:val="0"/>
          <w:color w:val="4A4A49"/>
          <w:sz w:val="22"/>
        </w:rPr>
        <w:t>cada estudiante lo llena y lo devuelve por el mismo canal o por correo. El SQL se</w:t>
      </w:r>
    </w:p>
    <w:p>
      <w:r>
        <w:rPr>
          <w:b w:val="0"/>
          <w:color w:val="4A4A49"/>
          <w:sz w:val="22"/>
        </w:rPr>
        <w:t xml:space="preserve">escribe como texto; </w:t>
      </w:r>
      <w:r>
        <w:rPr>
          <w:b/>
          <w:color w:val="4A4A49"/>
          <w:sz w:val="22"/>
        </w:rPr>
        <w:t>no</w:t>
      </w:r>
      <w:r>
        <w:rPr>
          <w:b w:val="0"/>
          <w:color w:val="4A4A49"/>
          <w:sz w:val="22"/>
        </w:rPr>
        <w:t xml:space="preserve"> se pide captura de ejecucion en el parcial.</w:t>
      </w:r>
    </w:p>
    <w:p>
      <w:pPr>
        <w:pStyle w:val="ListBullet2"/>
      </w:pPr>
      <w:r>
        <w:rPr>
          <w:b/>
          <w:color w:val="4A4A49"/>
          <w:sz w:val="22"/>
        </w:rPr>
        <w:t>Foto de hoja escrita a mano</w:t>
      </w:r>
      <w:r>
        <w:rPr>
          <w:b w:val="0"/>
          <w:color w:val="4A4A49"/>
          <w:sz w:val="22"/>
        </w:rPr>
        <w:t>: solo como plan B si a alguien no le abre el</w:t>
      </w:r>
    </w:p>
    <w:p>
      <w:r>
        <w:rPr>
          <w:b w:val="0"/>
          <w:color w:val="4A4A49"/>
          <w:sz w:val="22"/>
        </w:rPr>
        <w:t>documento. Exige que se lea y que traiga nombre en cada pagina.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Ten la solucion </w:t>
      </w:r>
      <w:r>
        <w:rPr>
          <w:b/>
          <w:color w:val="4A4A49"/>
          <w:sz w:val="22"/>
        </w:rPr>
        <w:t>a la mano pero cerrada</w:t>
      </w:r>
      <w:r>
        <w:rPr>
          <w:b w:val="0"/>
          <w:color w:val="4A4A49"/>
          <w:sz w:val="22"/>
        </w:rPr>
        <w:t>: hoy no se califica en vivo, y menos con</w:t>
      </w:r>
    </w:p>
    <w:p>
      <w:r>
        <w:rPr>
          <w:b w:val="0"/>
          <w:color w:val="4A4A49"/>
          <w:sz w:val="22"/>
        </w:rPr>
        <w:t>la pantalla compartida.</w:t>
      </w:r>
    </w:p>
    <w:p>
      <w:pPr>
        <w:pStyle w:val="ListNumber"/>
      </w:pPr>
      <w:r>
        <w:rPr>
          <w:b w:val="0"/>
          <w:color w:val="4A4A49"/>
          <w:sz w:val="22"/>
        </w:rPr>
        <w:t>Revisa que el enunciado no pregunte nada fuera de las Clases 11, 12 y 13. Si algo se cuela</w:t>
      </w:r>
    </w:p>
    <w:p>
      <w:r>
        <w:rPr>
          <w:b w:val="0"/>
          <w:color w:val="4A4A49"/>
          <w:sz w:val="22"/>
        </w:rPr>
        <w:t>de otro corte se anula esa pregunta y se reparten sus puntos, no se descuenta.</w:t>
      </w:r>
    </w:p>
    <w:p>
      <w:pPr>
        <w:spacing w:before="200" w:after="60"/>
      </w:pPr>
      <w:r>
        <w:rPr>
          <w:b/>
          <w:color w:val="1A1C1D"/>
          <w:sz w:val="32"/>
        </w:rPr>
        <w:t>Checklist 120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Accion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0-10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 xml:space="preserve">Asistencia por lista. Proyecta la </w:t>
            </w:r>
            <w:r>
              <w:rPr>
                <w:b/>
                <w:color w:val="4A4A49"/>
                <w:sz w:val="20"/>
              </w:rPr>
              <w:t>diapositiva 2</w:t>
            </w:r>
            <w:r>
              <w:rPr>
                <w:b w:val="0"/>
                <w:color w:val="4A4A49"/>
                <w:sz w:val="20"/>
              </w:rPr>
              <w:t xml:space="preserve"> (alcance y reparto de puntos, que es lo primero que preguntan) y luego la </w:t>
            </w:r>
            <w:r>
              <w:rPr>
                <w:b/>
                <w:color w:val="4A4A49"/>
                <w:sz w:val="20"/>
              </w:rPr>
              <w:t>diapositiva 2</w:t>
            </w:r>
            <w:r>
              <w:rPr>
                <w:b w:val="0"/>
                <w:color w:val="4A4A49"/>
                <w:sz w:val="20"/>
              </w:rPr>
              <w:t xml:space="preserve">. Anuncia: canal de entrega, cierre en el minuto 110, que material esta autorizado (por defecto </w:t>
            </w:r>
            <w:r>
              <w:rPr>
                <w:b/>
                <w:color w:val="4A4A49"/>
                <w:sz w:val="20"/>
              </w:rPr>
              <w:t>nada</w:t>
            </w:r>
            <w:r>
              <w:rPr>
                <w:b w:val="0"/>
                <w:color w:val="4A4A49"/>
                <w:sz w:val="20"/>
              </w:rPr>
              <w:t>) y que las dudas de contenido no se responden.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10-15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 xml:space="preserve">Comparte el enunciado y </w:t>
            </w:r>
            <w:r>
              <w:rPr>
                <w:b/>
                <w:color w:val="4A4A49"/>
                <w:sz w:val="20"/>
              </w:rPr>
              <w:t>confirma en voz alta que todos lo abrieron</w:t>
            </w:r>
            <w:r>
              <w:rPr>
                <w:b w:val="0"/>
                <w:color w:val="4A4A49"/>
                <w:sz w:val="20"/>
              </w:rPr>
              <w:t xml:space="preserve"> antes de arrancar el reloj. Deja la </w:t>
            </w:r>
            <w:r>
              <w:rPr>
                <w:b/>
                <w:color w:val="4A4A49"/>
                <w:sz w:val="20"/>
              </w:rPr>
              <w:t>diapositiva 2</w:t>
            </w:r>
            <w:r>
              <w:rPr>
                <w:b w:val="0"/>
                <w:color w:val="4A4A49"/>
                <w:sz w:val="20"/>
              </w:rPr>
              <w:t xml:space="preserve"> en pantalla: ahorra la mitad de los mensajes por privado.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15-100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Desarrollo (silencio de evaluacion). Camara y microfono abiertos: es la unica supervision que hay. Avisa el tiempo a los 50 y a los 80 minutos.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100-110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 xml:space="preserve">Aviso de 10 min. Recibe las entregas y </w:t>
            </w:r>
            <w:r>
              <w:rPr>
                <w:b/>
                <w:color w:val="4A4A49"/>
                <w:sz w:val="20"/>
              </w:rPr>
              <w:t>acusa recibo por el chat, uno por uno</w:t>
            </w:r>
            <w:r>
              <w:rPr>
                <w:b w:val="0"/>
                <w:color w:val="4A4A49"/>
                <w:sz w:val="20"/>
              </w:rPr>
              <w:t>. Anota quien no entrego.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110-120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 xml:space="preserve">Cierre. «En la Clase 15 es la </w:t>
            </w:r>
            <w:r>
              <w:rPr>
                <w:b/>
                <w:color w:val="4A4A49"/>
                <w:sz w:val="20"/>
              </w:rPr>
              <w:t>sustentación del Proyecto Integrador</w:t>
            </w:r>
            <w:r>
              <w:rPr>
                <w:b w:val="0"/>
                <w:color w:val="4A4A49"/>
                <w:sz w:val="20"/>
              </w:rPr>
              <w:t>: se presenta el VetCare DB que ya construyeron, no algo nuevo.» Sin comentarios sobre el parcial: todavia hay quien esta subiendo el archivo.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Que se responde y que no durante el parcial</w:t>
      </w:r>
    </w:p>
    <w:p>
      <w:r>
        <w:rPr>
          <w:b w:val="0"/>
          <w:color w:val="4A4A49"/>
          <w:sz w:val="22"/>
        </w:rPr>
        <w:t xml:space="preserve">La linea es una sola: </w:t>
      </w:r>
      <w:r>
        <w:rPr>
          <w:b/>
          <w:color w:val="4A4A49"/>
          <w:sz w:val="22"/>
        </w:rPr>
        <w:t>si la respuesta a la duda es un dato que la pregunta evalua, no se responde.</w:t>
      </w:r>
    </w:p>
    <w:p>
      <w:pPr>
        <w:pStyle w:val="ListBullet"/>
      </w:pPr>
      <w:r>
        <w:rPr>
          <w:b w:val="0"/>
          <w:color w:val="4A4A49"/>
          <w:sz w:val="22"/>
        </w:rPr>
        <w:t>Se responde: «¿esto pide una consulta o una explicacion?», «¿cuantas lineas?», «¿el</w:t>
      </w:r>
    </w:p>
    <w:p>
      <w:r>
        <w:rPr>
          <w:b w:val="0"/>
          <w:color w:val="4A4A49"/>
          <w:sz w:val="22"/>
        </w:rPr>
        <w:t>punto b) es obligatorio?», «no puedo abrir el archivo».</w:t>
      </w:r>
    </w:p>
    <w:p>
      <w:pPr>
        <w:pStyle w:val="ListBullet"/>
      </w:pPr>
      <w:r>
        <w:rPr>
          <w:b w:val="0"/>
          <w:color w:val="4A4A49"/>
          <w:sz w:val="22"/>
        </w:rPr>
        <w:t>No se responde, en este parcial: «¿escribir la contraseña dentro del codigo pasa si el repo es privado?» · «¿hay que validar las entradas de la API?» · «¿esta opcion es la correcta?».</w:t>
      </w:r>
    </w:p>
    <w:p>
      <w:r>
        <w:rPr>
          <w:b w:val="0"/>
          <w:color w:val="4A4A49"/>
          <w:sz w:val="22"/>
        </w:rPr>
        <w:t>Cuando la duda es de contenido, la respuesta es siempre la misma: «Eso es lo que la</w:t>
      </w:r>
    </w:p>
    <w:p>
      <w:r>
        <w:rPr>
          <w:b w:val="0"/>
          <w:color w:val="4A4A49"/>
          <w:sz w:val="22"/>
        </w:rPr>
        <w:t>pregunta evalua; responde con lo que recuerdes de la clase.» Dila igual para todos: en</w:t>
      </w:r>
    </w:p>
    <w:p>
      <w:r>
        <w:rPr>
          <w:b w:val="0"/>
          <w:color w:val="4A4A49"/>
          <w:sz w:val="22"/>
        </w:rPr>
        <w:t>Meet las preguntas llegan por privado y nadie ve que a otro le dijiste lo mismo.</w:t>
      </w:r>
    </w:p>
    <w:p>
      <w:pPr>
        <w:spacing w:before="200" w:after="60"/>
      </w:pPr>
      <w:r>
        <w:rPr>
          <w:b/>
          <w:color w:val="1A1C1D"/>
          <w:sz w:val="32"/>
        </w:rPr>
        <w:t>Errores tipicos del docente que no domina el tema</w:t>
      </w:r>
    </w:p>
    <w:p>
      <w:pPr>
        <w:pStyle w:val="ListBullet"/>
      </w:pPr>
      <w:r>
        <w:rPr>
          <w:b/>
          <w:color w:val="4A4A49"/>
          <w:sz w:val="22"/>
        </w:rPr>
        <w:t>Responder la duda de contenido porque parece inofensiva.</w:t>
      </w:r>
      <w:r>
        <w:rPr>
          <w:b w:val="0"/>
          <w:color w:val="4A4A49"/>
          <w:sz w:val="22"/>
        </w:rPr>
        <w:t xml:space="preserve"> «¿escribir la contraseña dentro del codigo pasa si el repo es privado?» es</w:t>
      </w:r>
    </w:p>
    <w:p>
      <w:r>
        <w:rPr>
          <w:b w:val="0"/>
          <w:color w:val="4A4A49"/>
          <w:sz w:val="22"/>
        </w:rPr>
        <w:t>literalmente la respuesta de una pregunta de este parcial.</w:t>
      </w:r>
    </w:p>
    <w:p>
      <w:pPr>
        <w:pStyle w:val="ListBullet"/>
      </w:pPr>
      <w:r>
        <w:rPr>
          <w:b/>
          <w:color w:val="4A4A49"/>
          <w:sz w:val="22"/>
        </w:rPr>
        <w:t>No decidir el canal de entrega antes de empezar.</w:t>
      </w:r>
      <w:r>
        <w:rPr>
          <w:b w:val="0"/>
          <w:color w:val="4A4A49"/>
          <w:sz w:val="22"/>
        </w:rPr>
        <w:t xml:space="preserve"> Si no lo anunciaste al minuto 0,</w:t>
      </w:r>
    </w:p>
    <w:p>
      <w:r>
        <w:rPr>
          <w:b w:val="0"/>
          <w:color w:val="4A4A49"/>
          <w:sz w:val="22"/>
        </w:rPr>
        <w:t>lo vas a improvisar al minuto 105 con medio grupo escribiendo por privado.</w:t>
      </w:r>
    </w:p>
    <w:p>
      <w:pPr>
        <w:pStyle w:val="ListBullet"/>
      </w:pPr>
      <w:r>
        <w:rPr>
          <w:b/>
          <w:color w:val="4A4A49"/>
          <w:sz w:val="22"/>
        </w:rPr>
        <w:t>No acusar recibo.</w:t>
      </w:r>
      <w:r>
        <w:rPr>
          <w:b w:val="0"/>
          <w:color w:val="4A4A49"/>
          <w:sz w:val="22"/>
        </w:rPr>
        <w:t xml:space="preserve"> Es la fuente numero uno de reclamos de un parcial virtual y se</w:t>
      </w:r>
    </w:p>
    <w:p>
      <w:r>
        <w:rPr>
          <w:b w:val="0"/>
          <w:color w:val="4A4A49"/>
          <w:sz w:val="22"/>
        </w:rPr>
        <w:t>resuelve escribiendo el nombre de cada uno en el chat cuando llega su archivo.</w:t>
      </w:r>
    </w:p>
    <w:p>
      <w:pPr>
        <w:pStyle w:val="ListBullet"/>
      </w:pPr>
      <w:r>
        <w:rPr>
          <w:b/>
          <w:color w:val="4A4A49"/>
          <w:sz w:val="22"/>
        </w:rPr>
        <w:t>Exigir salida de ejecucion.</w:t>
      </w:r>
      <w:r>
        <w:rPr>
          <w:b w:val="0"/>
          <w:color w:val="4A4A49"/>
          <w:sz w:val="22"/>
        </w:rPr>
        <w:t xml:space="preserve"> El parcial se responde con SQL escrito; ExamLab no</w:t>
      </w:r>
    </w:p>
    <w:p>
      <w:r>
        <w:rPr>
          <w:b w:val="0"/>
          <w:color w:val="4A4A49"/>
          <w:sz w:val="22"/>
        </w:rPr>
        <w:t>interviene y nadie tiene que abrir un motor. Si un estudiante escribe una consulta</w:t>
      </w:r>
    </w:p>
    <w:p>
      <w:r>
        <w:rPr>
          <w:b w:val="0"/>
          <w:color w:val="4A4A49"/>
          <w:sz w:val="22"/>
        </w:rPr>
        <w:t>correcta con un nombre de tabla que no existe en el enunciado, se descuenta por el</w:t>
      </w:r>
    </w:p>
    <w:p>
      <w:r>
        <w:rPr>
          <w:b w:val="0"/>
          <w:color w:val="4A4A49"/>
          <w:sz w:val="22"/>
        </w:rPr>
        <w:t>nombre, no por la consulta.</w:t>
      </w:r>
    </w:p>
    <w:p>
      <w:pPr>
        <w:pStyle w:val="ListBullet"/>
      </w:pPr>
      <w:r>
        <w:rPr>
          <w:b/>
          <w:color w:val="4A4A49"/>
          <w:sz w:val="22"/>
        </w:rPr>
        <w:t>Descontar por el termino de manual.</w:t>
      </w:r>
      <w:r>
        <w:rPr>
          <w:b w:val="0"/>
          <w:color w:val="4A4A49"/>
          <w:sz w:val="22"/>
        </w:rPr>
        <w:t xml:space="preserve"> Antes de restar puntos por una palabra que el</w:t>
      </w:r>
    </w:p>
    <w:p>
      <w:r>
        <w:rPr>
          <w:b w:val="0"/>
          <w:color w:val="4A4A49"/>
          <w:sz w:val="22"/>
        </w:rPr>
        <w:t>estudiante no uso, busca la diapositiva donde se proyecto. Vale la respuesta que</w:t>
      </w:r>
    </w:p>
    <w:p>
      <w:r>
        <w:rPr>
          <w:b w:val="0"/>
          <w:color w:val="4A4A49"/>
          <w:sz w:val="22"/>
        </w:rPr>
        <w:t>describe el mecanismo correcto aunque no lo nombre.</w:t>
      </w:r>
    </w:p>
    <w:p>
      <w:pPr>
        <w:pStyle w:val="ListBullet"/>
      </w:pPr>
      <w:r>
        <w:rPr>
          <w:b/>
          <w:color w:val="4A4A49"/>
          <w:sz w:val="22"/>
        </w:rPr>
        <w:t>Sintaxis de otro motor.</w:t>
      </w:r>
      <w:r>
        <w:rPr>
          <w:b w:val="0"/>
          <w:color w:val="4A4A49"/>
          <w:sz w:val="22"/>
        </w:rPr>
        <w:t xml:space="preserve"> Las clases se dictan sobre </w:t>
      </w:r>
      <w:r>
        <w:rPr>
          <w:b/>
          <w:color w:val="4A4A49"/>
          <w:sz w:val="22"/>
        </w:rPr>
        <w:t>PostgreSQL</w:t>
      </w:r>
      <w:r>
        <w:rPr>
          <w:b w:val="0"/>
          <w:color w:val="4A4A49"/>
          <w:sz w:val="22"/>
        </w:rPr>
        <w:t>; una respuesta</w:t>
      </w:r>
    </w:p>
    <w:p>
      <w:r>
        <w:rPr>
          <w:b w:val="0"/>
          <w:color w:val="4A4A49"/>
          <w:sz w:val="22"/>
        </w:rPr>
        <w:t>con sintaxis de Oracle que expresa bien la idea no pierde los puntos del concepto.</w:t>
      </w:r>
    </w:p>
    <w:p>
      <w:pPr>
        <w:pStyle w:val="ListBullet"/>
      </w:pPr>
      <w:r>
        <w:rPr>
          <w:b/>
          <w:color w:val="4A4A49"/>
          <w:sz w:val="22"/>
        </w:rPr>
        <w:t>Tratar el dia como clase.</w:t>
      </w:r>
      <w:r>
        <w:rPr>
          <w:b w:val="0"/>
          <w:color w:val="4A4A49"/>
          <w:sz w:val="22"/>
        </w:rPr>
        <w:t xml:space="preserve"> Ni tema nuevo, ni avance del PI, ni «aprovechemos que</w:t>
      </w:r>
    </w:p>
    <w:p>
      <w:r>
        <w:rPr>
          <w:b w:val="0"/>
          <w:color w:val="4A4A49"/>
          <w:sz w:val="22"/>
        </w:rPr>
        <w:t>terminaron temprano».</w:t>
      </w:r>
    </w:p>
    <w:p>
      <w:pPr>
        <w:spacing w:before="200" w:after="60"/>
      </w:pPr>
      <w:r>
        <w:rPr>
          <w:b/>
          <w:color w:val="1A1C1D"/>
          <w:sz w:val="32"/>
        </w:rPr>
        <w:t>Preguntas frecuentes del grupo</w:t>
      </w:r>
    </w:p>
    <w:p>
      <w:r>
        <w:rPr>
          <w:b/>
          <w:color w:val="4A4A49"/>
          <w:sz w:val="22"/>
        </w:rPr>
        <w:t>¿Puedo usar mis apuntes?</w:t>
      </w:r>
      <w:r>
        <w:rPr>
          <w:b w:val="0"/>
          <w:color w:val="4A4A49"/>
          <w:sz w:val="22"/>
        </w:rPr>
        <w:t xml:space="preserve"> Lo que digas al minuto 0 y nada mas. Por defecto: no.</w:t>
      </w:r>
    </w:p>
    <w:p>
      <w:r>
        <w:rPr>
          <w:b w:val="0"/>
          <w:color w:val="4A4A49"/>
          <w:sz w:val="22"/>
        </w:rPr>
        <w:t>Decidelo antes de abrir la sesion: cambiarlo a mitad del parcial invalida el de quien ya</w:t>
      </w:r>
    </w:p>
    <w:p>
      <w:r>
        <w:rPr>
          <w:b w:val="0"/>
          <w:color w:val="4A4A49"/>
          <w:sz w:val="22"/>
        </w:rPr>
        <w:t>respondio sin ellos.</w:t>
      </w:r>
    </w:p>
    <w:p>
      <w:r>
        <w:rPr>
          <w:b/>
          <w:color w:val="4A4A49"/>
          <w:sz w:val="22"/>
        </w:rPr>
        <w:t>¿Se me cayo el internet?</w:t>
      </w:r>
      <w:r>
        <w:rPr>
          <w:b w:val="0"/>
          <w:color w:val="4A4A49"/>
          <w:sz w:val="22"/>
        </w:rPr>
        <w:t xml:space="preserve"> Que siga respondiendo el documento sin conexion y te escriba</w:t>
      </w:r>
    </w:p>
    <w:p>
      <w:r>
        <w:rPr>
          <w:b w:val="0"/>
          <w:color w:val="4A4A49"/>
          <w:sz w:val="22"/>
        </w:rPr>
        <w:t>por correo al reconectarse. El tiempo perdido por una caida comprobable no se descuenta, y</w:t>
      </w:r>
    </w:p>
    <w:p>
      <w:r>
        <w:rPr>
          <w:b w:val="0"/>
          <w:color w:val="4A4A49"/>
          <w:sz w:val="22"/>
        </w:rPr>
        <w:t>el criterio se anuncia al minuto 0 para que nadie lo use como excusa despues.</w:t>
      </w:r>
    </w:p>
    <w:p>
      <w:r>
        <w:rPr>
          <w:b/>
          <w:color w:val="4A4A49"/>
          <w:sz w:val="22"/>
        </w:rPr>
        <w:t>¿Entra lo de la Clase 13?</w:t>
      </w:r>
      <w:r>
        <w:rPr>
          <w:b w:val="0"/>
          <w:color w:val="4A4A49"/>
          <w:sz w:val="22"/>
        </w:rPr>
        <w:t xml:space="preserve"> Si, es lo mas reciente que entra y se evalua igual, aunque se haya trabajado sin sesion en vivo: es la que mas se olvida al estudiar. La portada del</w:t>
      </w:r>
    </w:p>
    <w:p>
      <w:r>
        <w:rPr>
          <w:b w:val="0"/>
          <w:color w:val="4A4A49"/>
          <w:sz w:val="22"/>
        </w:rPr>
        <w:t>enunciado lista las clases evaluadas con su fecha; fuera de esa lista no hay nada.</w:t>
      </w:r>
    </w:p>
    <w:p>
      <w:r>
        <w:rPr>
          <w:b/>
          <w:color w:val="4A4A49"/>
          <w:sz w:val="22"/>
        </w:rPr>
        <w:t>¿Tengo que ejecutar el SQL?</w:t>
      </w:r>
      <w:r>
        <w:rPr>
          <w:b w:val="0"/>
          <w:color w:val="4A4A49"/>
          <w:sz w:val="22"/>
        </w:rPr>
        <w:t xml:space="preserve"> No. Se responde escrito y se califica la logica de la</w:t>
      </w:r>
    </w:p>
    <w:p>
      <w:r>
        <w:rPr>
          <w:b w:val="0"/>
          <w:color w:val="4A4A49"/>
          <w:sz w:val="22"/>
        </w:rPr>
        <w:t>consulta: los alias, el JOIN, el WHERE, el orden. No se pide captura.</w:t>
      </w:r>
    </w:p>
    <w:p>
      <w:r>
        <w:rPr>
          <w:b/>
          <w:color w:val="4A4A49"/>
          <w:sz w:val="22"/>
        </w:rPr>
        <w:t>¿Cuanto vale cada seccion?</w:t>
      </w:r>
      <w:r>
        <w:rPr>
          <w:b w:val="0"/>
          <w:color w:val="4A4A49"/>
          <w:sz w:val="22"/>
        </w:rPr>
        <w:t xml:space="preserve"> Esta en la portada: A. Selección múltiple — 20 pts · B. Verdadero / Falso — 20 pts · C. Integración de aplicaciones — 25 pts · D. Caso / preparación de sustentación BD — 35 pts.</w:t>
      </w:r>
    </w:p>
    <w:p>
      <w:r>
        <w:rPr>
          <w:b w:val="0"/>
          <w:color w:val="4A4A49"/>
          <w:sz w:val="22"/>
        </w:rPr>
        <w:t>Total 100 puntos, nota = puntos / 20.</w:t>
      </w:r>
    </w:p>
    <w:p>
      <w:r>
        <w:rPr>
          <w:b/>
          <w:color w:val="4A4A49"/>
          <w:sz w:val="22"/>
        </w:rPr>
        <w:t>¿Cuanto tiempo tengo?</w:t>
      </w:r>
      <w:r>
        <w:rPr>
          <w:b w:val="0"/>
          <w:color w:val="4A4A49"/>
          <w:sz w:val="22"/>
        </w:rPr>
        <w:t xml:space="preserve"> El instrumento preve 90–100 minutos y el bloque son 120: hay</w:t>
      </w:r>
    </w:p>
    <w:p>
      <w:r>
        <w:rPr>
          <w:b w:val="0"/>
          <w:color w:val="4A4A49"/>
          <w:sz w:val="22"/>
        </w:rPr>
        <w:t>holgura, pero el envio cierra en el minuto 110 y eso no se mueve.</w:t>
      </w:r>
    </w:p>
    <w:p>
      <w:r>
        <w:rPr>
          <w:b/>
          <w:color w:val="4A4A49"/>
          <w:sz w:val="22"/>
        </w:rPr>
        <w:t>¿Cuando veo la nota?</w:t>
      </w:r>
      <w:r>
        <w:rPr>
          <w:b w:val="0"/>
          <w:color w:val="4A4A49"/>
          <w:sz w:val="22"/>
        </w:rPr>
        <w:t xml:space="preserve"> En la siguiente sesion, con la retroalimentacion escrita sobre el</w:t>
      </w:r>
    </w:p>
    <w:p>
      <w:r>
        <w:rPr>
          <w:b w:val="0"/>
          <w:color w:val="4A4A49"/>
          <w:sz w:val="22"/>
        </w:rPr>
        <w:t>mismo documento que entregaste.</w:t>
      </w:r>
    </w:p>
    <w:p>
      <w:pPr>
        <w:spacing w:before="200" w:after="60"/>
      </w:pPr>
      <w:r>
        <w:rPr>
          <w:b/>
          <w:color w:val="1A1C1D"/>
          <w:sz w:val="32"/>
        </w:rPr>
        <w:t>Notas</w:t>
      </w:r>
    </w:p>
    <w:p>
      <w:pPr>
        <w:pStyle w:val="ListBullet"/>
      </w:pPr>
      <w:r>
        <w:rPr>
          <w:b w:val="0"/>
          <w:color w:val="4A4A49"/>
          <w:sz w:val="22"/>
        </w:rPr>
        <w:t>No mezclar «Tema · Parcial»: hoy no se dicta nada.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preparacion de la presentacion fue la </w:t>
      </w:r>
      <w:r>
        <w:rPr>
          <w:b/>
          <w:color w:val="4A4A49"/>
          <w:sz w:val="22"/>
        </w:rPr>
        <w:t>Clase 12</w:t>
      </w:r>
      <w:r>
        <w:rPr>
          <w:b w:val="0"/>
          <w:color w:val="4A4A49"/>
          <w:sz w:val="22"/>
        </w:rPr>
        <w:t xml:space="preserve">; la sustentacion del PI es la </w:t>
      </w:r>
      <w:r>
        <w:rPr>
          <w:b/>
          <w:color w:val="4A4A49"/>
          <w:sz w:val="22"/>
        </w:rPr>
        <w:t>Clase 15</w:t>
      </w:r>
      <w:r>
        <w:rPr>
          <w:b w:val="0"/>
          <w:color w:val="4A4A49"/>
          <w:sz w:val="22"/>
        </w:rPr>
        <w:t>. Hoy no se avanza en el proyecto.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Solucion privada: archivo «- SOLUCION.docx» en </w:t>
      </w:r>
      <w:r>
        <w:rPr>
          <w:rFonts w:ascii="Consolas" w:hAnsi="Consolas"/>
          <w:b w:val="0"/>
          <w:color w:val="111111"/>
          <w:sz w:val="21"/>
        </w:rPr>
        <w:t>Parciales/</w:t>
      </w:r>
      <w:r>
        <w:rPr>
          <w:b w:val="0"/>
          <w:color w:val="4A4A49"/>
          <w:sz w:val="22"/>
        </w:rPr>
        <w:t xml:space="preserve">, nunca en </w:t>
      </w:r>
      <w:r>
        <w:rPr>
          <w:rFonts w:ascii="Consolas" w:hAnsi="Consolas"/>
          <w:b w:val="0"/>
          <w:color w:val="111111"/>
          <w:sz w:val="21"/>
        </w:rPr>
        <w:t>Clases/</w:t>
      </w:r>
      <w:r>
        <w:rPr>
          <w:b w:val="0"/>
          <w:color w:val="4A4A49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