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13: Evaluación de impacto social y ambiental</w:t>
      </w:r>
    </w:p>
    <w:p>
      <w:pPr>
        <w:ind w:left="432"/>
        <w:shd w:val="clear" w:fill="F7F7F8"/>
      </w:pPr>
      <w:r>
        <w:rPr>
          <w:b/>
          <w:i/>
          <w:color w:val="4A4A49"/>
          <w:sz w:val="21"/>
        </w:rPr>
        <w:t>Guion de tiempos y desarrollo de la clase.</w:t>
      </w:r>
      <w:r>
        <w:rPr>
          <w:b w:val="0"/>
          <w:i/>
          <w:color w:val="4A4A49"/>
          <w:sz w:val="21"/>
        </w:rPr>
        <w:t xml:space="preserve"> Dice qué franja es, qué lámina está en pantalla y qué se hace. </w:t>
      </w:r>
      <w:r>
        <w:rPr>
          <w:b/>
          <w:i/>
          <w:color w:val="4A4A49"/>
          <w:sz w:val="21"/>
        </w:rPr>
        <w:t>Los conceptos y las respuestas a las preguntas de cada lámina están en las NOTAS DEL PRESENTADOR del deck</w:t>
      </w:r>
      <w:r>
        <w:rPr>
          <w:b w:val="0"/>
          <w:i/>
          <w:color w:val="4A4A49"/>
          <w:sz w:val="21"/>
        </w:rPr>
        <w:t xml:space="preserve"> (en PowerPoint: vista del presentador, o Ver → Notas), debajo de la lámina donde hacen falta.</w:t>
      </w:r>
    </w:p>
    <w:p>
      <w:pPr>
        <w:spacing w:before="200" w:after="60"/>
      </w:pPr>
      <w:r>
        <w:rPr>
          <w:b/>
          <w:color w:val="1A1C1D"/>
          <w:sz w:val="32"/>
        </w:rPr>
        <w:t>Información de la clase</w:t>
      </w:r>
    </w:p>
    <w:p>
      <w:pPr>
        <w:pStyle w:val="ListBullet"/>
      </w:pPr>
      <w:r>
        <w:rPr>
          <w:b w:val="0"/>
          <w:color w:val="4A4A49"/>
          <w:sz w:val="22"/>
        </w:rPr>
        <w:t>Asignatura: Introducción a la Ingeniería (FI300101)</w:t>
      </w:r>
    </w:p>
    <w:p>
      <w:pPr>
        <w:pStyle w:val="ListBullet"/>
      </w:pPr>
      <w:r>
        <w:rPr>
          <w:b w:val="0"/>
          <w:color w:val="4A4A49"/>
          <w:sz w:val="22"/>
        </w:rPr>
        <w:t xml:space="preserve">Duración del bloque: </w:t>
      </w:r>
      <w:r>
        <w:rPr>
          <w:b/>
          <w:color w:val="4A4A49"/>
          <w:sz w:val="22"/>
        </w:rPr>
        <w:t>90 min</w:t>
      </w:r>
    </w:p>
    <w:p>
      <w:pPr>
        <w:pStyle w:val="ListBullet"/>
      </w:pPr>
      <w:r>
        <w:rPr>
          <w:b w:val="0"/>
          <w:color w:val="4A4A49"/>
          <w:sz w:val="22"/>
        </w:rPr>
        <w:t>Tipo: Clase virtual sincrónica por Microsoft Teams · Sesión 9 de 11 · corresponde al tema 13 del microcurrículo</w:t>
      </w:r>
    </w:p>
    <w:p>
      <w:pPr>
        <w:pStyle w:val="ListBullet"/>
      </w:pPr>
      <w:r>
        <w:rPr>
          <w:b w:val="0"/>
          <w:color w:val="4A4A49"/>
          <w:sz w:val="22"/>
        </w:rPr>
        <w:t xml:space="preserve">Modalidad: </w:t>
      </w:r>
      <w:r>
        <w:rPr>
          <w:b/>
          <w:color w:val="4A4A49"/>
          <w:sz w:val="22"/>
        </w:rPr>
        <w:t>Virtual (síncrona)</w:t>
      </w:r>
      <w:r>
        <w:rPr>
          <w:b w:val="0"/>
          <w:color w:val="4A4A49"/>
          <w:sz w:val="22"/>
        </w:rPr>
        <w:t xml:space="preserve"> por Microsoft Teams · actividades en plataformas gratuitas en la nube · los 5 equipos trabajan en </w:t>
      </w:r>
      <w:r>
        <w:rPr>
          <w:b/>
          <w:color w:val="4A4A49"/>
          <w:sz w:val="22"/>
        </w:rPr>
        <w:t>salas de grupo</w:t>
      </w:r>
    </w:p>
    <w:p>
      <w:pPr>
        <w:pStyle w:val="ListBullet"/>
      </w:pPr>
      <w:r>
        <w:rPr>
          <w:b w:val="0"/>
          <w:color w:val="4A4A49"/>
          <w:sz w:val="22"/>
        </w:rPr>
        <w:t xml:space="preserve">Corte </w:t>
      </w:r>
      <w:r>
        <w:rPr>
          <w:b/>
          <w:color w:val="4A4A49"/>
          <w:sz w:val="22"/>
        </w:rPr>
        <w:t>3</w:t>
      </w:r>
      <w:r>
        <w:rPr>
          <w:b w:val="0"/>
          <w:color w:val="4A4A49"/>
          <w:sz w:val="22"/>
        </w:rPr>
        <w:t xml:space="preserve"> (40%) · RAA: </w:t>
      </w:r>
      <w:r>
        <w:rPr>
          <w:b/>
          <w:color w:val="4A4A49"/>
          <w:sz w:val="22"/>
        </w:rPr>
        <w:t>RAA2</w:t>
      </w:r>
    </w:p>
    <w:p>
      <w:pPr>
        <w:pStyle w:val="ListBullet"/>
      </w:pPr>
      <w:r>
        <w:rPr>
          <w:b/>
          <w:color w:val="4A4A49"/>
          <w:sz w:val="22"/>
        </w:rPr>
        <w:t>Material general para los tres grupos</w:t>
      </w:r>
      <w:r>
        <w:rPr>
          <w:b w:val="0"/>
          <w:color w:val="4A4A49"/>
          <w:sz w:val="22"/>
        </w:rPr>
        <w:t xml:space="preserve"> (SB141B, SB141C, LB141F): sin fechas ni horarios de reloj. El reloj de pared de cada grupo está en su </w:t>
      </w:r>
      <w:r>
        <w:rPr>
          <w:rFonts w:ascii="Consolas" w:hAnsi="Consolas"/>
          <w:b w:val="0"/>
          <w:color w:val="111111"/>
          <w:sz w:val="21"/>
        </w:rPr>
        <w:t>CALENDARIO_2026-2 - &lt;GRUPO&gt;.md</w:t>
      </w:r>
      <w:r>
        <w:rPr>
          <w:b w:val="0"/>
          <w:color w:val="4A4A49"/>
          <w:sz w:val="22"/>
        </w:rPr>
        <w:t>.</w:t>
      </w:r>
    </w:p>
    <w:p>
      <w:pPr>
        <w:pStyle w:val="ListBullet"/>
      </w:pPr>
      <w:r>
        <w:rPr>
          <w:b w:val="0"/>
          <w:color w:val="4A4A49"/>
          <w:sz w:val="22"/>
        </w:rPr>
        <w:t>Enfoque: Aprendizaje basado en competencia + Aprendizaje Invertido · Estrategia: ABPr — Aprendizaje Basado en Proyectos</w:t>
      </w:r>
    </w:p>
    <w:p>
      <w:pPr>
        <w:spacing w:before="200" w:after="60"/>
      </w:pPr>
      <w:r>
        <w:rPr>
          <w:b/>
          <w:color w:val="1A1C1D"/>
          <w:sz w:val="32"/>
        </w:rPr>
        <w:t>Objetivos de la clase</w:t>
      </w:r>
    </w:p>
    <w:p>
      <w:pPr>
        <w:pStyle w:val="ListBullet"/>
      </w:pPr>
      <w:r>
        <w:rPr>
          <w:b w:val="0"/>
          <w:color w:val="4A4A49"/>
          <w:sz w:val="22"/>
        </w:rPr>
        <w:t xml:space="preserve">Distinguir </w:t>
      </w:r>
      <w:r>
        <w:rPr>
          <w:b/>
          <w:color w:val="4A4A49"/>
          <w:sz w:val="22"/>
        </w:rPr>
        <w:t>impacto</w:t>
      </w:r>
      <w:r>
        <w:rPr>
          <w:b w:val="0"/>
          <w:color w:val="4A4A49"/>
          <w:sz w:val="22"/>
        </w:rPr>
        <w:t xml:space="preserve"> de intención, y </w:t>
      </w:r>
      <w:r>
        <w:rPr>
          <w:b/>
          <w:color w:val="4A4A49"/>
          <w:sz w:val="22"/>
        </w:rPr>
        <w:t>directo</w:t>
      </w:r>
      <w:r>
        <w:rPr>
          <w:b w:val="0"/>
          <w:color w:val="4A4A49"/>
          <w:sz w:val="22"/>
        </w:rPr>
        <w:t xml:space="preserve"> de indirecto.</w:t>
      </w:r>
    </w:p>
    <w:p>
      <w:pPr>
        <w:pStyle w:val="ListBullet"/>
      </w:pPr>
      <w:r>
        <w:rPr>
          <w:b w:val="0"/>
          <w:color w:val="4A4A49"/>
          <w:sz w:val="22"/>
        </w:rPr>
        <w:t xml:space="preserve">Identificar a los afectados que </w:t>
      </w:r>
      <w:r>
        <w:rPr>
          <w:b/>
          <w:color w:val="4A4A49"/>
          <w:sz w:val="22"/>
        </w:rPr>
        <w:t>no son usuarios</w:t>
      </w:r>
      <w:r>
        <w:rPr>
          <w:b w:val="0"/>
          <w:color w:val="4A4A49"/>
          <w:sz w:val="22"/>
        </w:rPr>
        <w:t>, con el listado de la sesión 3.</w:t>
      </w:r>
    </w:p>
    <w:p>
      <w:pPr>
        <w:pStyle w:val="ListBullet"/>
      </w:pPr>
      <w:r>
        <w:rPr>
          <w:b w:val="0"/>
          <w:color w:val="4A4A49"/>
          <w:sz w:val="22"/>
        </w:rPr>
        <w:t xml:space="preserve">Llenar una </w:t>
      </w:r>
      <w:r>
        <w:rPr>
          <w:b/>
          <w:color w:val="4A4A49"/>
          <w:sz w:val="22"/>
        </w:rPr>
        <w:t>matriz de impacto</w:t>
      </w:r>
      <w:r>
        <w:rPr>
          <w:b w:val="0"/>
          <w:color w:val="4A4A49"/>
          <w:sz w:val="22"/>
        </w:rPr>
        <w:t xml:space="preserve"> con indicadores medibles, no con adjetivos.</w:t>
      </w:r>
    </w:p>
    <w:p>
      <w:pPr>
        <w:pStyle w:val="ListBullet"/>
      </w:pPr>
      <w:r>
        <w:rPr>
          <w:b w:val="0"/>
          <w:color w:val="4A4A49"/>
          <w:sz w:val="22"/>
        </w:rPr>
        <w:t xml:space="preserve">Declarar los impactos </w:t>
      </w:r>
      <w:r>
        <w:rPr>
          <w:b/>
          <w:color w:val="4A4A49"/>
          <w:sz w:val="22"/>
        </w:rPr>
        <w:t>negativos</w:t>
      </w:r>
      <w:r>
        <w:rPr>
          <w:b w:val="0"/>
          <w:color w:val="4A4A49"/>
          <w:sz w:val="22"/>
        </w:rPr>
        <w:t xml:space="preserve"> y proponer </w:t>
      </w:r>
      <w:r>
        <w:rPr>
          <w:b/>
          <w:color w:val="4A4A49"/>
          <w:sz w:val="22"/>
        </w:rPr>
        <w:t>medidas de mitigación</w:t>
      </w:r>
      <w:r>
        <w:rPr>
          <w:b w:val="0"/>
          <w:color w:val="4A4A49"/>
          <w:sz w:val="22"/>
        </w:rPr>
        <w:t>.</w:t>
      </w:r>
    </w:p>
    <w:p>
      <w:pPr>
        <w:spacing w:before="200" w:after="60"/>
      </w:pPr>
      <w:r>
        <w:rPr>
          <w:b/>
          <w:color w:val="1A1C1D"/>
          <w:sz w:val="32"/>
        </w:rPr>
        <w:t>Hoy avanzamos el proyecto en…</w:t>
      </w:r>
    </w:p>
    <w:p>
      <w:r>
        <w:rPr>
          <w:b/>
          <w:color w:val="4A4A49"/>
          <w:sz w:val="22"/>
        </w:rPr>
        <w:t>Matriz de impacto social y ambiental con indicadores, impactos negativos declarados y medidas de mitigación</w:t>
      </w:r>
    </w:p>
    <w:p>
      <w:r>
        <w:rPr>
          <w:b/>
          <w:color w:val="4A4A49"/>
          <w:sz w:val="22"/>
        </w:rPr>
        <w:t>Entregable concreto:</w:t>
      </w:r>
      <w:r>
        <w:rPr>
          <w:b w:val="0"/>
          <w:color w:val="4A4A49"/>
          <w:sz w:val="22"/>
        </w:rPr>
        <w:t xml:space="preserve"> la matriz de impacto completa en el documento del equipo, con indicadores medibles y las medidas de mitigación — es una sección del informe final</w:t>
      </w:r>
    </w:p>
    <w:p>
      <w:r>
        <w:rPr>
          <w:b/>
          <w:color w:val="4A4A49"/>
          <w:sz w:val="22"/>
        </w:rPr>
        <w:t>Herramientas de esta sesión:</w:t>
      </w:r>
      <w:r>
        <w:rPr>
          <w:b w:val="0"/>
          <w:color w:val="4A4A49"/>
          <w:sz w:val="22"/>
        </w:rPr>
        <w:t xml:space="preserve"> Google Drive (Docs y Slides) · diagrams.net (draw.io)</w:t>
      </w:r>
    </w:p>
    <w:p>
      <w:pPr>
        <w:ind w:left="432"/>
        <w:shd w:val="clear" w:fill="F7F7F8"/>
      </w:pPr>
      <w:r>
        <w:rPr>
          <w:b w:val="0"/>
          <w:i/>
          <w:color w:val="4A4A49"/>
          <w:sz w:val="21"/>
        </w:rPr>
        <w:t xml:space="preserve">La matriz se llena en una tabla del </w:t>
      </w:r>
      <w:r>
        <w:rPr>
          <w:b/>
          <w:i/>
          <w:color w:val="4A4A49"/>
          <w:sz w:val="21"/>
        </w:rPr>
        <w:t>documento del equipo</w:t>
      </w:r>
      <w:r>
        <w:rPr>
          <w:b w:val="0"/>
          <w:i/>
          <w:color w:val="4A4A49"/>
          <w:sz w:val="21"/>
        </w:rPr>
        <w:t xml:space="preserve"> en Google Drive; si quieren dibujar el mapa de afectados, </w:t>
      </w:r>
      <w:r>
        <w:rPr>
          <w:b/>
          <w:i/>
          <w:color w:val="4A4A49"/>
          <w:sz w:val="21"/>
        </w:rPr>
        <w:t>draw.io</w:t>
      </w:r>
      <w:r>
        <w:rPr>
          <w:b w:val="0"/>
          <w:i/>
          <w:color w:val="4A4A49"/>
          <w:sz w:val="21"/>
        </w:rPr>
        <w:t xml:space="preserve"> con la plantilla de red. </w:t>
      </w:r>
      <w:r>
        <w:rPr>
          <w:b/>
          <w:i/>
          <w:color w:val="4A4A49"/>
          <w:sz w:val="21"/>
        </w:rPr>
        <w:t>Hoy no se usa asistente de IA</w:t>
      </w:r>
      <w:r>
        <w:rPr>
          <w:b w:val="0"/>
          <w:i/>
          <w:color w:val="4A4A49"/>
          <w:sz w:val="21"/>
        </w:rPr>
        <w:t>: la lista de afectados de un proyecto local es justo lo que un modelo entrenado con internet no puede conocer.</w:t>
      </w:r>
    </w:p>
    <w:p>
      <w:pPr>
        <w:spacing w:before="200" w:after="60"/>
      </w:pPr>
      <w:r>
        <w:rPr>
          <w:b/>
          <w:color w:val="1A1C1D"/>
          <w:sz w:val="32"/>
        </w:rPr>
        <w:t>Dónde está cada concepto</w:t>
      </w:r>
    </w:p>
    <w:p>
      <w:r>
        <w:rPr>
          <w:b w:val="0"/>
          <w:color w:val="4A4A49"/>
          <w:sz w:val="22"/>
        </w:rPr>
        <w:t>Debajo de estas láminas, en las notas del presentador:</w:t>
      </w:r>
    </w:p>
    <w:p>
      <w:pPr>
        <w:pStyle w:val="ListBullet"/>
      </w:pPr>
      <w:r>
        <w:rPr>
          <w:b/>
          <w:color w:val="4A4A49"/>
          <w:sz w:val="22"/>
        </w:rPr>
        <w:t>La pregunta de entrada: ¿quién queda peor?</w:t>
      </w:r>
      <w:r>
        <w:rPr>
          <w:b w:val="0"/>
          <w:color w:val="4A4A49"/>
          <w:sz w:val="22"/>
        </w:rPr>
        <w:t xml:space="preserve"> → diapositiva 4</w:t>
      </w:r>
    </w:p>
    <w:p>
      <w:pPr>
        <w:pStyle w:val="ListBullet"/>
      </w:pPr>
      <w:r>
        <w:rPr>
          <w:b/>
          <w:color w:val="4A4A49"/>
          <w:sz w:val="22"/>
        </w:rPr>
        <w:t>Impacto no es intención, y el indirecto es el que muerde</w:t>
      </w:r>
      <w:r>
        <w:rPr>
          <w:b w:val="0"/>
          <w:color w:val="4A4A49"/>
          <w:sz w:val="22"/>
        </w:rPr>
        <w:t xml:space="preserve"> → diapositiva 5</w:t>
      </w:r>
    </w:p>
    <w:p>
      <w:pPr>
        <w:pStyle w:val="ListBullet"/>
      </w:pPr>
      <w:r>
        <w:rPr>
          <w:b/>
          <w:color w:val="4A4A49"/>
          <w:sz w:val="22"/>
        </w:rPr>
        <w:t>Los afectados que no eligieron nada</w:t>
      </w:r>
      <w:r>
        <w:rPr>
          <w:b w:val="0"/>
          <w:color w:val="4A4A49"/>
          <w:sz w:val="22"/>
        </w:rPr>
        <w:t xml:space="preserve"> → diapositiva 6</w:t>
      </w:r>
    </w:p>
    <w:p>
      <w:pPr>
        <w:pStyle w:val="ListBullet"/>
      </w:pPr>
      <w:r>
        <w:rPr>
          <w:b/>
          <w:color w:val="4A4A49"/>
          <w:sz w:val="22"/>
        </w:rPr>
        <w:t>La matriz, la calificación y los límites del método</w:t>
      </w:r>
      <w:r>
        <w:rPr>
          <w:b w:val="0"/>
          <w:color w:val="4A4A49"/>
          <w:sz w:val="22"/>
        </w:rPr>
        <w:t xml:space="preserve"> → diapositivas 8 y 9</w:t>
      </w:r>
    </w:p>
    <w:p>
      <w:pPr>
        <w:pStyle w:val="ListBullet"/>
      </w:pPr>
      <w:r>
        <w:rPr>
          <w:b/>
          <w:color w:val="4A4A49"/>
          <w:sz w:val="22"/>
        </w:rPr>
        <w:t>Del adjetivo al indicador, y las tres verdades</w:t>
      </w:r>
      <w:r>
        <w:rPr>
          <w:b w:val="0"/>
          <w:color w:val="4A4A49"/>
          <w:sz w:val="22"/>
        </w:rPr>
        <w:t xml:space="preserve"> → diapositivas 11 y 12</w:t>
      </w:r>
    </w:p>
    <w:p>
      <w:pPr>
        <w:spacing w:before="200" w:after="60"/>
      </w:pPr>
      <w:r>
        <w:rPr>
          <w:b/>
          <w:color w:val="1A1C1D"/>
          <w:sz w:val="32"/>
        </w:rPr>
        <w:t>Desarrollo de la clase, minuto a minuto (90 min)</w:t>
      </w:r>
    </w:p>
    <w:p>
      <w:pPr>
        <w:spacing w:before="200" w:after="60"/>
      </w:pPr>
      <w:r>
        <w:rPr>
          <w:b/>
          <w:color w:val="1A1C1D"/>
          <w:sz w:val="32"/>
        </w:rPr>
        <w:t>00:00–00:10 · Apertura · [Slide 4]</w:t>
      </w:r>
    </w:p>
    <w:p>
      <w:r>
        <w:rPr>
          <w:b w:val="0"/>
          <w:color w:val="4A4A49"/>
          <w:sz w:val="22"/>
        </w:rPr>
        <w:t>Comparta pantalla antes de que entre el primero:</w:t>
      </w:r>
    </w:p>
    <w:p>
      <w:pPr>
        <w:ind w:left="432"/>
        <w:shd w:val="clear" w:fill="F7F7F8"/>
      </w:pPr>
      <w:r>
        <w:rPr>
          <w:b w:val="0"/>
          <w:i/>
          <w:color w:val="4A4A49"/>
          <w:sz w:val="21"/>
        </w:rPr>
        <w:t>«Si su solución funciona perfectamente y la usa todo el mundo, ¿quién queda peor que antes?»</w:t>
      </w:r>
    </w:p>
    <w:p>
      <w:r>
        <w:rPr>
          <w:b w:val="0"/>
          <w:color w:val="4A4A49"/>
          <w:sz w:val="22"/>
        </w:rPr>
        <w:t>Deje el silencio incómodo unos segundos. La respuesta típica es «nadie», y esa es la puerta de entrada.</w:t>
      </w:r>
    </w:p>
    <w:p>
      <w:r>
        <w:rPr>
          <w:b w:val="0"/>
          <w:color w:val="4A4A49"/>
          <w:sz w:val="22"/>
        </w:rPr>
        <w:t xml:space="preserve">En el muro, cada equipo escribe </w:t>
      </w:r>
      <w:r>
        <w:rPr>
          <w:b/>
          <w:color w:val="4A4A49"/>
          <w:sz w:val="22"/>
        </w:rPr>
        <w:t>un afectado que no sea usuario</w:t>
      </w:r>
      <w:r>
        <w:rPr>
          <w:b w:val="0"/>
          <w:color w:val="4A4A49"/>
          <w:sz w:val="22"/>
        </w:rPr>
        <w:t>. Los que traigan el listado de la sesión 3 lo hacen en treinta segundos; los que no, escriben «los usuarios» — y ya sabe con quién sentarse después.</w:t>
      </w:r>
    </w:p>
    <w:p>
      <w:r>
        <w:rPr>
          <w:b/>
          <w:color w:val="4A4A49"/>
          <w:sz w:val="22"/>
        </w:rPr>
        <w:t>[Nota docente]:</w:t>
      </w:r>
      <w:r>
        <w:rPr>
          <w:b w:val="0"/>
          <w:color w:val="4A4A49"/>
          <w:sz w:val="22"/>
        </w:rPr>
        <w:t xml:space="preserve"> la frase de encuadre, sin solemnidad: </w:t>
      </w:r>
      <w:r>
        <w:rPr>
          <w:b/>
          <w:color w:val="4A4A49"/>
          <w:sz w:val="22"/>
        </w:rPr>
        <w:t>un ingeniero que no puede responder esa pregunta no terminó el diseño.</w:t>
      </w:r>
    </w:p>
    <w:p>
      <w:pPr>
        <w:spacing w:before="200" w:after="60"/>
      </w:pPr>
      <w:r>
        <w:rPr>
          <w:b/>
          <w:color w:val="1A1C1D"/>
          <w:sz w:val="32"/>
        </w:rPr>
        <w:t>00:10–00:55 · Teoría (45 min) · [Slide 5]…[Slide 12]</w:t>
      </w:r>
    </w:p>
    <w:p>
      <w:r>
        <w:rPr>
          <w:b w:val="0"/>
          <w:color w:val="4A4A49"/>
          <w:sz w:val="22"/>
        </w:rPr>
        <w:t>Reparto:</w:t>
      </w:r>
    </w:p>
    <w:p>
      <w:pPr>
        <w:pStyle w:val="ListBullet"/>
      </w:pPr>
      <w:r>
        <w:rPr>
          <w:b/>
          <w:color w:val="4A4A49"/>
          <w:sz w:val="22"/>
        </w:rPr>
        <w:t>7 min</w:t>
      </w:r>
      <w:r>
        <w:rPr>
          <w:b w:val="0"/>
          <w:color w:val="4A4A49"/>
          <w:sz w:val="22"/>
        </w:rPr>
        <w:t xml:space="preserve"> · Las cuatro distinciones [Slide 5]. Deténgase en </w:t>
      </w:r>
      <w:r>
        <w:rPr>
          <w:b/>
          <w:color w:val="4A4A49"/>
          <w:sz w:val="22"/>
        </w:rPr>
        <w:t>impacto ≠ intención</w:t>
      </w:r>
      <w:r>
        <w:rPr>
          <w:b w:val="0"/>
          <w:color w:val="4A4A49"/>
          <w:sz w:val="22"/>
        </w:rPr>
        <w:t xml:space="preserve"> y en que el </w:t>
      </w:r>
      <w:r>
        <w:rPr>
          <w:b/>
          <w:color w:val="4A4A49"/>
          <w:sz w:val="22"/>
        </w:rPr>
        <w:t>indirecto</w:t>
      </w:r>
      <w:r>
        <w:rPr>
          <w:b w:val="0"/>
          <w:color w:val="4A4A49"/>
          <w:sz w:val="22"/>
        </w:rPr>
        <w:t xml:space="preserve"> es el que trae los problemas.</w:t>
      </w:r>
    </w:p>
    <w:p>
      <w:pPr>
        <w:pStyle w:val="ListBullet"/>
      </w:pPr>
      <w:r>
        <w:rPr>
          <w:b/>
          <w:color w:val="4A4A49"/>
          <w:sz w:val="22"/>
        </w:rPr>
        <w:t>9 min</w:t>
      </w:r>
      <w:r>
        <w:rPr>
          <w:b w:val="0"/>
          <w:color w:val="4A4A49"/>
          <w:sz w:val="22"/>
        </w:rPr>
        <w:t xml:space="preserve"> · Cómo se encuentra a los afectados [Slide 6]. Dé tiempo al paso 3: </w:t>
      </w:r>
      <w:r>
        <w:rPr>
          <w:b/>
          <w:color w:val="4A4A49"/>
          <w:sz w:val="22"/>
        </w:rPr>
        <w:t>si su solución solo mejora a quien ya estaba mejor, empeoró la brecha.</w:t>
      </w:r>
    </w:p>
    <w:p>
      <w:pPr>
        <w:pStyle w:val="ListBullet"/>
      </w:pPr>
      <w:r>
        <w:rPr>
          <w:b/>
          <w:color w:val="4A4A49"/>
          <w:sz w:val="22"/>
        </w:rPr>
        <w:t>10 min</w:t>
      </w:r>
      <w:r>
        <w:rPr>
          <w:b w:val="0"/>
          <w:color w:val="4A4A49"/>
          <w:sz w:val="22"/>
        </w:rPr>
        <w:t xml:space="preserve"> · La matriz [Slide 8]. Recórrala por la </w:t>
      </w:r>
      <w:r>
        <w:rPr>
          <w:b/>
          <w:color w:val="4A4A49"/>
          <w:sz w:val="22"/>
        </w:rPr>
        <w:t>columna de la derecha</w:t>
      </w:r>
      <w:r>
        <w:rPr>
          <w:b w:val="0"/>
          <w:color w:val="4A4A49"/>
          <w:sz w:val="22"/>
        </w:rPr>
        <w:t>: ahí está el aprendizaje. Insista en que «no aplica» va con razón.</w:t>
      </w:r>
    </w:p>
    <w:p>
      <w:pPr>
        <w:pStyle w:val="ListBullet"/>
      </w:pPr>
      <w:r>
        <w:rPr>
          <w:b/>
          <w:color w:val="4A4A49"/>
          <w:sz w:val="22"/>
        </w:rPr>
        <w:t>8 min</w:t>
      </w:r>
      <w:r>
        <w:rPr>
          <w:b w:val="0"/>
          <w:color w:val="4A4A49"/>
          <w:sz w:val="22"/>
        </w:rPr>
        <w:t xml:space="preserve"> · Cómo se califica [Slide 9]. Diga en voz alta el límite del método: </w:t>
      </w:r>
      <w:r>
        <w:rPr>
          <w:b/>
          <w:color w:val="4A4A49"/>
          <w:sz w:val="22"/>
        </w:rPr>
        <w:t>es una convención para ordenar, no una medición.</w:t>
      </w:r>
    </w:p>
    <w:p>
      <w:pPr>
        <w:pStyle w:val="ListBullet"/>
      </w:pPr>
      <w:r>
        <w:rPr>
          <w:b/>
          <w:color w:val="4A4A49"/>
          <w:sz w:val="22"/>
        </w:rPr>
        <w:t>8 min</w:t>
      </w:r>
      <w:r>
        <w:rPr>
          <w:b w:val="0"/>
          <w:color w:val="4A4A49"/>
          <w:sz w:val="22"/>
        </w:rPr>
        <w:t xml:space="preserve"> · Antes y después [Slide 11]. Lea la columna izquierda en voz alta y pregunte: </w:t>
      </w:r>
      <w:r>
        <w:rPr>
          <w:b/>
          <w:color w:val="4A4A49"/>
          <w:sz w:val="22"/>
        </w:rPr>
        <w:t>¿qué proyecto NO podría escribir esto?</w:t>
      </w:r>
    </w:p>
    <w:p>
      <w:pPr>
        <w:pStyle w:val="ListBullet"/>
      </w:pPr>
      <w:r>
        <w:rPr>
          <w:b/>
          <w:color w:val="4A4A49"/>
          <w:sz w:val="22"/>
        </w:rPr>
        <w:t>3 min</w:t>
      </w:r>
      <w:r>
        <w:rPr>
          <w:b w:val="0"/>
          <w:color w:val="4A4A49"/>
          <w:sz w:val="22"/>
        </w:rPr>
        <w:t xml:space="preserve"> · Las tres verdades [Slide 12]. La primera, repetida: «no genera impacto negativo» es la frase que más credibilidad quita.</w:t>
      </w:r>
    </w:p>
    <w:p>
      <w:pPr>
        <w:spacing w:before="200" w:after="60"/>
      </w:pPr>
      <w:r>
        <w:rPr>
          <w:b/>
          <w:color w:val="1A1C1D"/>
          <w:sz w:val="32"/>
        </w:rPr>
        <w:t>00:55–01:12 · Taller en salas de grupo (17 min) · [fuera del deck · guía del taller en la carpeta]</w:t>
      </w:r>
    </w:p>
    <w:p>
      <w:r>
        <w:rPr>
          <w:b w:val="0"/>
          <w:color w:val="4A4A49"/>
          <w:sz w:val="22"/>
        </w:rPr>
        <w:t>Ritmo sugerido dentro de la sala:</w:t>
      </w:r>
    </w:p>
    <w:p>
      <w:pPr>
        <w:pStyle w:val="ListBullet"/>
      </w:pPr>
      <w:r>
        <w:rPr>
          <w:b w:val="0"/>
          <w:color w:val="4A4A49"/>
          <w:sz w:val="22"/>
        </w:rPr>
        <w:t xml:space="preserve">4 min · abrir el listado de actores de la </w:t>
      </w:r>
      <w:r>
        <w:rPr>
          <w:b/>
          <w:color w:val="4A4A49"/>
          <w:sz w:val="22"/>
        </w:rPr>
        <w:t>sesión 3</w:t>
      </w:r>
      <w:r>
        <w:rPr>
          <w:b w:val="0"/>
          <w:color w:val="4A4A49"/>
          <w:sz w:val="22"/>
        </w:rPr>
        <w:t xml:space="preserve"> y completarlo con los pasos 2 a 5.</w:t>
      </w:r>
    </w:p>
    <w:p>
      <w:pPr>
        <w:pStyle w:val="ListBullet"/>
      </w:pPr>
      <w:r>
        <w:rPr>
          <w:b w:val="0"/>
          <w:color w:val="4A4A49"/>
          <w:sz w:val="22"/>
        </w:rPr>
        <w:t xml:space="preserve">5 min · tres impactos positivos, </w:t>
      </w:r>
      <w:r>
        <w:rPr>
          <w:b/>
          <w:color w:val="4A4A49"/>
          <w:sz w:val="22"/>
        </w:rPr>
        <w:t>cada uno con su indicador</w:t>
      </w:r>
      <w:r>
        <w:rPr>
          <w:b w:val="0"/>
          <w:color w:val="4A4A49"/>
          <w:sz w:val="22"/>
        </w:rPr>
        <w:t>.</w:t>
      </w:r>
    </w:p>
    <w:p>
      <w:pPr>
        <w:pStyle w:val="ListBullet"/>
      </w:pPr>
      <w:r>
        <w:rPr>
          <w:b w:val="0"/>
          <w:color w:val="4A4A49"/>
          <w:sz w:val="22"/>
        </w:rPr>
        <w:t>4 min · dos impactos negativos o riesgos, con quién los recibe.</w:t>
      </w:r>
    </w:p>
    <w:p>
      <w:pPr>
        <w:pStyle w:val="ListBullet"/>
      </w:pPr>
      <w:r>
        <w:rPr>
          <w:b w:val="0"/>
          <w:color w:val="4A4A49"/>
          <w:sz w:val="22"/>
        </w:rPr>
        <w:t xml:space="preserve">4 min · calificar la matriz y escribir </w:t>
      </w:r>
      <w:r>
        <w:rPr>
          <w:b/>
          <w:color w:val="4A4A49"/>
          <w:sz w:val="22"/>
        </w:rPr>
        <w:t>una mitigación por cada negativo</w:t>
      </w:r>
      <w:r>
        <w:rPr>
          <w:b w:val="0"/>
          <w:color w:val="4A4A49"/>
          <w:sz w:val="22"/>
        </w:rPr>
        <w:t>.</w:t>
      </w:r>
    </w:p>
    <w:p>
      <w:r>
        <w:rPr>
          <w:b/>
          <w:color w:val="4A4A49"/>
          <w:sz w:val="22"/>
        </w:rPr>
        <w:t>[Nota docente]:</w:t>
      </w:r>
      <w:r>
        <w:rPr>
          <w:b w:val="0"/>
          <w:color w:val="4A4A49"/>
          <w:sz w:val="22"/>
        </w:rPr>
        <w:t xml:space="preserve"> entre a las cinco salas con una sola pregunta: </w:t>
      </w:r>
      <w:r>
        <w:rPr>
          <w:b/>
          <w:color w:val="4A4A49"/>
          <w:sz w:val="22"/>
        </w:rPr>
        <w:t>«¿quién queda peor?»</w:t>
      </w:r>
      <w:r>
        <w:rPr>
          <w:b w:val="0"/>
          <w:color w:val="4A4A49"/>
          <w:sz w:val="22"/>
        </w:rPr>
        <w:t>. Si responden «nadie», use el paso 3 —quién no puede usarla— y aparece en un minuto.</w:t>
      </w:r>
    </w:p>
    <w:p>
      <w:r>
        <w:rPr>
          <w:b/>
          <w:color w:val="4A4A49"/>
          <w:sz w:val="22"/>
        </w:rPr>
        <w:t>[Nota docente]:</w:t>
      </w:r>
      <w:r>
        <w:rPr>
          <w:b w:val="0"/>
          <w:color w:val="4A4A49"/>
          <w:sz w:val="22"/>
        </w:rPr>
        <w:t xml:space="preserve"> el error de calibración más común es escribir adjetivos donde va un número. Pida el indicador en voz alta: «beneficia a la comunidad» → </w:t>
      </w:r>
      <w:r>
        <w:rPr>
          <w:b/>
          <w:color w:val="4A4A49"/>
          <w:sz w:val="22"/>
        </w:rPr>
        <w:t>¿cuántas personas, cuántas veces al mes?</w:t>
      </w:r>
    </w:p>
    <w:p>
      <w:pPr>
        <w:spacing w:before="200" w:after="60"/>
      </w:pPr>
      <w:r>
        <w:rPr>
          <w:b/>
          <w:color w:val="1A1C1D"/>
          <w:sz w:val="32"/>
        </w:rPr>
        <w:t>01:12–01:27 · Exposiciones · [fuera del deck · guía del taller en la carpeta]</w:t>
      </w:r>
    </w:p>
    <w:p>
      <w:r>
        <w:rPr>
          <w:b w:val="0"/>
          <w:color w:val="4A4A49"/>
          <w:sz w:val="22"/>
        </w:rPr>
        <w:t xml:space="preserve">5 equipos × 3 min. </w:t>
      </w:r>
      <w:r>
        <w:rPr>
          <w:b/>
          <w:color w:val="4A4A49"/>
          <w:sz w:val="22"/>
        </w:rPr>
        <w:t>El minuto obligatorio es el impacto NEGATIVO y su mitigación</w:t>
      </w:r>
      <w:r>
        <w:rPr>
          <w:b w:val="0"/>
          <w:color w:val="4A4A49"/>
          <w:sz w:val="22"/>
        </w:rPr>
        <w:t>, no la lista de bondades.</w:t>
      </w:r>
    </w:p>
    <w:p>
      <w:r>
        <w:rPr>
          <w:b/>
          <w:color w:val="4A4A49"/>
          <w:sz w:val="22"/>
        </w:rPr>
        <w:t>[Nota docente]:</w:t>
      </w:r>
      <w:r>
        <w:rPr>
          <w:b w:val="0"/>
          <w:color w:val="4A4A49"/>
          <w:sz w:val="22"/>
        </w:rPr>
        <w:t xml:space="preserve"> si un equipo dice que no tiene ningún impacto negativo, no lo deje pasar y no lo humille: pregúntele </w:t>
      </w:r>
      <w:r>
        <w:rPr>
          <w:b/>
          <w:color w:val="4A4A49"/>
          <w:sz w:val="22"/>
        </w:rPr>
        <w:t>quién trabaja más</w:t>
      </w:r>
      <w:r>
        <w:rPr>
          <w:b w:val="0"/>
          <w:color w:val="4A4A49"/>
          <w:sz w:val="22"/>
        </w:rPr>
        <w:t xml:space="preserve"> por su solución. La respuesta aparece siempre, y el curso entero aprende de ese intercambio.</w:t>
      </w:r>
    </w:p>
    <w:p>
      <w:r>
        <w:rPr>
          <w:b/>
          <w:color w:val="4A4A49"/>
          <w:sz w:val="22"/>
        </w:rPr>
        <w:t>[Nota docente]:</w:t>
      </w:r>
      <w:r>
        <w:rPr>
          <w:b w:val="0"/>
          <w:color w:val="4A4A49"/>
          <w:sz w:val="22"/>
        </w:rPr>
        <w:t xml:space="preserve"> premie en voz alta al equipo que declare el negativo más incómodo. Es la conducta que quiere ver en el informe final.</w:t>
      </w:r>
    </w:p>
    <w:p>
      <w:pPr>
        <w:spacing w:before="200" w:after="60"/>
      </w:pPr>
      <w:r>
        <w:rPr>
          <w:b/>
          <w:color w:val="1A1C1D"/>
          <w:sz w:val="32"/>
        </w:rPr>
        <w:t>01:27–01:30 · Cierre · [fuera del deck · guía del taller en la carpeta][Slide 13]</w:t>
      </w:r>
    </w:p>
    <w:p>
      <w:r>
        <w:rPr>
          <w:b w:val="0"/>
          <w:color w:val="4A4A49"/>
          <w:sz w:val="22"/>
        </w:rPr>
        <w:t xml:space="preserve">Una idea: </w:t>
      </w:r>
      <w:r>
        <w:rPr>
          <w:b/>
          <w:color w:val="4A4A49"/>
          <w:sz w:val="22"/>
        </w:rPr>
        <w:t>los usuarios eligieron usarla; los afectados no eligieron nada.</w:t>
      </w:r>
    </w:p>
    <w:p>
      <w:r>
        <w:rPr>
          <w:b w:val="0"/>
          <w:color w:val="4A4A49"/>
          <w:sz w:val="22"/>
        </w:rPr>
        <w:t xml:space="preserve">Recuerde la conexión que cierra cuatro sesiones: el límite de 200 KB de la sesión 5 es hoy una </w:t>
      </w:r>
      <w:r>
        <w:rPr>
          <w:b/>
          <w:color w:val="4A4A49"/>
          <w:sz w:val="22"/>
        </w:rPr>
        <w:t>medida de mitigación ambiental</w:t>
      </w:r>
      <w:r>
        <w:rPr>
          <w:b w:val="0"/>
          <w:color w:val="4A4A49"/>
          <w:sz w:val="22"/>
        </w:rPr>
        <w:t>. Documentar fue una inversión.</w:t>
      </w:r>
    </w:p>
    <w:p>
      <w:r>
        <w:rPr>
          <w:b w:val="0"/>
          <w:color w:val="4A4A49"/>
          <w:sz w:val="22"/>
        </w:rPr>
        <w:t xml:space="preserve">Anuncie la Clase 14: </w:t>
      </w:r>
      <w:r>
        <w:rPr>
          <w:b/>
          <w:color w:val="4A4A49"/>
          <w:sz w:val="22"/>
        </w:rPr>
        <w:t>la preparación de la presentación final</w:t>
      </w:r>
      <w:r>
        <w:rPr>
          <w:b w:val="0"/>
          <w:color w:val="4A4A49"/>
          <w:sz w:val="22"/>
        </w:rPr>
        <w:t xml:space="preserve"> y el </w:t>
      </w:r>
      <w:r>
        <w:rPr>
          <w:b/>
          <w:color w:val="4A4A49"/>
          <w:sz w:val="22"/>
        </w:rPr>
        <w:t>ensayo general cronometrado</w:t>
      </w:r>
      <w:r>
        <w:rPr>
          <w:b w:val="0"/>
          <w:color w:val="4A4A49"/>
          <w:sz w:val="22"/>
        </w:rPr>
        <w:t xml:space="preserve">. Y avise que la exposición de la Clase 15 vale el </w:t>
      </w:r>
      <w:r>
        <w:rPr>
          <w:b/>
          <w:color w:val="4A4A49"/>
          <w:sz w:val="22"/>
        </w:rPr>
        <w:t>15 %</w:t>
      </w:r>
      <w:r>
        <w:rPr>
          <w:b w:val="0"/>
          <w:color w:val="4A4A49"/>
          <w:sz w:val="22"/>
        </w:rPr>
        <w:t>.</w:t>
      </w:r>
    </w:p>
    <w:p>
      <w:pPr>
        <w:ind w:left="432"/>
        <w:shd w:val="clear" w:fill="F7F7F8"/>
      </w:pPr>
      <w:r>
        <w:rPr>
          <w:b/>
          <w:i/>
          <w:color w:val="4A4A49"/>
          <w:sz w:val="21"/>
        </w:rPr>
        <w:t>Ejemplos resueltos</w:t>
      </w:r>
      <w:r>
        <w:rPr>
          <w:b w:val="0"/>
          <w:i/>
          <w:color w:val="4A4A49"/>
          <w:sz w:val="21"/>
        </w:rPr>
        <w:t xml:space="preserve"> (láminas 7, 10): cada uno va justo después de su concepto y se recorre </w:t>
      </w:r>
      <w:r>
        <w:rPr>
          <w:b/>
          <w:i/>
          <w:color w:val="4A4A49"/>
          <w:sz w:val="21"/>
        </w:rPr>
        <w:t>dentro del tiempo de ese concepto</w:t>
      </w:r>
      <w:r>
        <w:rPr>
          <w:b w:val="0"/>
          <w:i/>
          <w:color w:val="4A4A49"/>
          <w:sz w:val="21"/>
        </w:rPr>
        <w:t>, no aparte. Cómo recorrerlo está en sus notas del presentador.</w:t>
      </w:r>
    </w:p>
    <w:p>
      <w:pPr>
        <w:spacing w:before="200" w:after="60"/>
      </w:pPr>
      <w:r>
        <w:rPr>
          <w:b/>
          <w:color w:val="1A1C1D"/>
          <w:sz w:val="32"/>
        </w:rPr>
        <w:t>Mapa de láminas</w:t>
      </w:r>
    </w:p>
    <w:p>
      <w:r>
        <w:rPr>
          <w:b w:val="0"/>
          <w:color w:val="4A4A49"/>
          <w:sz w:val="22"/>
        </w:rPr>
        <w:t xml:space="preserve">Numeración real del deck </w:t>
      </w:r>
      <w:r>
        <w:rPr>
          <w:rFonts w:ascii="Consolas" w:hAnsi="Consolas"/>
          <w:b w:val="0"/>
          <w:color w:val="111111"/>
          <w:sz w:val="21"/>
        </w:rPr>
        <w:t>Clases/Clase 13 - Evaluacion de impacto social y ambiental/Presentacion.pptx</w:t>
      </w:r>
      <w:r>
        <w:rPr>
          <w:b w:val="0"/>
          <w:color w:val="4A4A49"/>
          <w:sz w:val="22"/>
        </w:rPr>
        <w:t>. Las etiquetas [Slide N] del plan y las referencias del fundamento apuntan aquí.</w:t>
      </w:r>
    </w:p>
    <w:p>
      <w:pPr>
        <w:pStyle w:val="ListNumber"/>
      </w:pPr>
      <w:r>
        <w:rPr>
          <w:b w:val="0"/>
          <w:color w:val="4A4A49"/>
          <w:sz w:val="22"/>
        </w:rPr>
        <w:t>Portada · Clase 13</w:t>
      </w:r>
    </w:p>
    <w:p>
      <w:pPr>
        <w:pStyle w:val="ListNumber"/>
      </w:pPr>
      <w:r>
        <w:rPr>
          <w:b w:val="0"/>
          <w:color w:val="4A4A49"/>
          <w:sz w:val="22"/>
        </w:rPr>
        <w:t>Agenda de hoy (90 min)</w:t>
      </w:r>
    </w:p>
    <w:p>
      <w:pPr>
        <w:pStyle w:val="ListNumber"/>
      </w:pPr>
      <w:r>
        <w:rPr>
          <w:b w:val="0"/>
          <w:color w:val="4A4A49"/>
          <w:sz w:val="22"/>
        </w:rPr>
        <w:t>Objetivos de la sesión</w:t>
      </w:r>
    </w:p>
    <w:p>
      <w:pPr>
        <w:pStyle w:val="ListNumber"/>
      </w:pPr>
      <w:r>
        <w:rPr>
          <w:b w:val="0"/>
          <w:color w:val="4A4A49"/>
          <w:sz w:val="22"/>
        </w:rPr>
        <w:t>Pregunta de entrada</w:t>
      </w:r>
    </w:p>
    <w:p>
      <w:pPr>
        <w:pStyle w:val="ListNumber"/>
      </w:pPr>
      <w:r>
        <w:rPr>
          <w:b w:val="0"/>
          <w:color w:val="4A4A49"/>
          <w:sz w:val="22"/>
        </w:rPr>
        <w:t>Impacto: cuatro distinciones que hay que tener claras</w:t>
      </w:r>
    </w:p>
    <w:p>
      <w:pPr>
        <w:pStyle w:val="ListNumber"/>
      </w:pPr>
      <w:r>
        <w:rPr>
          <w:b w:val="0"/>
          <w:color w:val="4A4A49"/>
          <w:sz w:val="22"/>
        </w:rPr>
        <w:t>Cómo se encuentra a los afectados que no son usuarios</w:t>
      </w:r>
    </w:p>
    <w:p>
      <w:pPr>
        <w:pStyle w:val="ListNumber"/>
      </w:pPr>
      <w:r>
        <w:rPr>
          <w:b w:val="0"/>
          <w:color w:val="4A4A49"/>
          <w:sz w:val="22"/>
        </w:rPr>
        <w:t>Ejemplo: afectados de la app de turnos que nunca la usan</w:t>
      </w:r>
    </w:p>
    <w:p>
      <w:pPr>
        <w:pStyle w:val="ListNumber"/>
      </w:pPr>
      <w:r>
        <w:rPr>
          <w:b w:val="0"/>
          <w:color w:val="4A4A49"/>
          <w:sz w:val="22"/>
        </w:rPr>
        <w:t>La matriz de impacto: qué se pregunta en cada dimensión</w:t>
      </w:r>
    </w:p>
    <w:p>
      <w:pPr>
        <w:pStyle w:val="ListNumber"/>
      </w:pPr>
      <w:r>
        <w:rPr>
          <w:b w:val="0"/>
          <w:color w:val="4A4A49"/>
          <w:sz w:val="22"/>
        </w:rPr>
        <w:t>Cómo se califica un impacto, sin fingir precisión</w:t>
      </w:r>
    </w:p>
    <w:p>
      <w:pPr>
        <w:pStyle w:val="ListNumber"/>
      </w:pPr>
      <w:r>
        <w:rPr>
          <w:b w:val="0"/>
          <w:color w:val="4A4A49"/>
          <w:sz w:val="22"/>
        </w:rPr>
        <w:t>Ejemplo: un impacto negativo calificado</w:t>
      </w:r>
    </w:p>
    <w:p>
      <w:pPr>
        <w:pStyle w:val="ListNumber"/>
      </w:pPr>
      <w:r>
        <w:rPr>
          <w:b w:val="0"/>
          <w:color w:val="4A4A49"/>
          <w:sz w:val="22"/>
        </w:rPr>
        <w:t>Un impacto declarado y un impacto medido</w:t>
      </w:r>
    </w:p>
    <w:p>
      <w:pPr>
        <w:pStyle w:val="ListNumber"/>
      </w:pPr>
      <w:r>
        <w:rPr>
          <w:b w:val="0"/>
          <w:color w:val="4A4A49"/>
          <w:sz w:val="22"/>
        </w:rPr>
        <w:t>Tres verdades sobre el impacto</w:t>
      </w:r>
    </w:p>
    <w:p>
      <w:pPr>
        <w:pStyle w:val="ListNumber"/>
      </w:pPr>
      <w:r>
        <w:rPr>
          <w:b w:val="0"/>
          <w:color w:val="4A4A49"/>
          <w:sz w:val="22"/>
        </w:rPr>
        <w:t>Cierre · Nos vemos en la Clase 14</w:t>
      </w:r>
    </w:p>
    <w:p>
      <w:pPr>
        <w:spacing w:before="200" w:after="60"/>
      </w:pPr>
      <w:r>
        <w:rPr>
          <w:b/>
          <w:color w:val="1A1C1D"/>
          <w:sz w:val="32"/>
        </w:rPr>
        <w:t>Si pasa esto en clase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Lo que dice el equipo</w:t>
            </w:r>
          </w:p>
        </w:tc>
        <w:tc>
          <w:tcPr>
            <w:tcW w:type="dxa" w:w="2880"/>
            <w:shd w:val="clear" w:fill="3A3A3C"/>
          </w:tcPr>
          <w:p>
            <w:r>
              <w:rPr>
                <w:b/>
              </w:rPr>
            </w:r>
            <w:r>
              <w:rPr>
                <w:b/>
                <w:color w:val="FFFFFF"/>
                <w:sz w:val="21"/>
              </w:rPr>
              <w:t>Por qué no sirve</w:t>
            </w:r>
          </w:p>
        </w:tc>
        <w:tc>
          <w:tcPr>
            <w:tcW w:type="dxa" w:w="2880"/>
            <w:shd w:val="clear" w:fill="3A3A3C"/>
          </w:tcPr>
          <w:p>
            <w:r>
              <w:rPr>
                <w:b/>
              </w:rPr>
            </w:r>
            <w:r>
              <w:rPr>
                <w:b/>
                <w:color w:val="FFFFFF"/>
                <w:sz w:val="21"/>
              </w:rPr>
              <w:t>Qué pedir en su lugar</w:t>
            </w:r>
          </w:p>
        </w:tc>
      </w:tr>
      <w:tr>
        <w:tc>
          <w:tcPr>
            <w:tcW w:type="dxa" w:w="2880"/>
          </w:tcPr>
          <w:p>
            <w:r/>
            <w:r>
              <w:rPr>
                <w:b w:val="0"/>
                <w:color w:val="4A4A49"/>
                <w:sz w:val="20"/>
              </w:rPr>
              <w:t>«Nuestra solución beneficia a la comunidad»</w:t>
            </w:r>
          </w:p>
        </w:tc>
        <w:tc>
          <w:tcPr>
            <w:tcW w:type="dxa" w:w="2880"/>
          </w:tcPr>
          <w:p>
            <w:r/>
            <w:r>
              <w:rPr>
                <w:b w:val="0"/>
                <w:color w:val="4A4A49"/>
                <w:sz w:val="20"/>
              </w:rPr>
              <w:t>Sirve para cualquier proyecto del mundo, así que no informa de nada. Y «la comunidad» es la palabra que evita nombrar a los afectados.</w:t>
            </w:r>
          </w:p>
        </w:tc>
        <w:tc>
          <w:tcPr>
            <w:tcW w:type="dxa" w:w="2880"/>
          </w:tcPr>
          <w:p>
            <w:r/>
            <w:r>
              <w:rPr>
                <w:b w:val="0"/>
                <w:color w:val="4A4A49"/>
                <w:sz w:val="20"/>
              </w:rPr>
              <w:t>A quién, exactamente, y qué le cambia, con un número: «evita unas 30 visitas fallidas al mes».</w:t>
            </w:r>
          </w:p>
        </w:tc>
      </w:tr>
      <w:tr>
        <w:tc>
          <w:tcPr>
            <w:tcW w:type="dxa" w:w="2880"/>
            <w:shd w:val="clear" w:fill="ECECEE"/>
          </w:tcPr>
          <w:p>
            <w:r/>
            <w:r>
              <w:rPr>
                <w:b w:val="0"/>
                <w:color w:val="4A4A49"/>
                <w:sz w:val="20"/>
              </w:rPr>
              <w:t>«No genera ningún impacto negativo»</w:t>
            </w:r>
          </w:p>
        </w:tc>
        <w:tc>
          <w:tcPr>
            <w:tcW w:type="dxa" w:w="2880"/>
            <w:shd w:val="clear" w:fill="ECECEE"/>
          </w:tcPr>
          <w:p>
            <w:r/>
            <w:r>
              <w:rPr>
                <w:b w:val="0"/>
                <w:color w:val="4A4A49"/>
                <w:sz w:val="20"/>
              </w:rPr>
              <w:t>Es la frase que más credibilidad quita en un informe de ingeniería: toda solución tiene costos y el lector lo sabe.</w:t>
            </w:r>
          </w:p>
        </w:tc>
        <w:tc>
          <w:tcPr>
            <w:tcW w:type="dxa" w:w="2880"/>
            <w:shd w:val="clear" w:fill="ECECEE"/>
          </w:tcPr>
          <w:p>
            <w:r/>
            <w:r>
              <w:rPr>
                <w:b w:val="0"/>
                <w:color w:val="4A4A49"/>
                <w:sz w:val="20"/>
              </w:rPr>
              <w:t>Quién trabaja más por su solución, y quién no puede usarla. Con esas dos preguntas aparecen los dos negativos.</w:t>
            </w:r>
          </w:p>
        </w:tc>
      </w:tr>
      <w:tr>
        <w:tc>
          <w:tcPr>
            <w:tcW w:type="dxa" w:w="2880"/>
          </w:tcPr>
          <w:p>
            <w:r/>
            <w:r>
              <w:rPr>
                <w:b w:val="0"/>
                <w:color w:val="4A4A49"/>
                <w:sz w:val="20"/>
              </w:rPr>
              <w:t>«Reduce la huella de carbono en X toneladas»</w:t>
            </w:r>
          </w:p>
        </w:tc>
        <w:tc>
          <w:tcPr>
            <w:tcW w:type="dxa" w:w="2880"/>
          </w:tcPr>
          <w:p>
            <w:r/>
            <w:r>
              <w:rPr>
                <w:b w:val="0"/>
                <w:color w:val="4A4A49"/>
                <w:sz w:val="20"/>
              </w:rPr>
              <w:t>El factor de conversión suele venir de una calculadora que nadie del equipo puede explicar. Un número indefendible es peor que ninguno.</w:t>
            </w:r>
          </w:p>
        </w:tc>
        <w:tc>
          <w:tcPr>
            <w:tcW w:type="dxa" w:w="2880"/>
          </w:tcPr>
          <w:p>
            <w:r/>
            <w:r>
              <w:rPr>
                <w:b w:val="0"/>
                <w:color w:val="4A4A49"/>
                <w:sz w:val="20"/>
              </w:rPr>
              <w:t>Trayectos evitados al mes, y una frase que diga que no se convierte a emisiones por falta de datos confiables.</w:t>
            </w:r>
          </w:p>
        </w:tc>
      </w:tr>
      <w:tr>
        <w:tc>
          <w:tcPr>
            <w:tcW w:type="dxa" w:w="2880"/>
            <w:shd w:val="clear" w:fill="ECECEE"/>
          </w:tcPr>
          <w:p>
            <w:r/>
            <w:r>
              <w:rPr>
                <w:b w:val="0"/>
                <w:color w:val="4A4A49"/>
                <w:sz w:val="20"/>
              </w:rPr>
              <w:t>«Permite consultar la disponibilidad» como impacto</w:t>
            </w:r>
          </w:p>
        </w:tc>
        <w:tc>
          <w:tcPr>
            <w:tcW w:type="dxa" w:w="2880"/>
            <w:shd w:val="clear" w:fill="ECECEE"/>
          </w:tcPr>
          <w:p>
            <w:r/>
            <w:r>
              <w:rPr>
                <w:b w:val="0"/>
                <w:color w:val="4A4A49"/>
                <w:sz w:val="20"/>
              </w:rPr>
              <w:t>Eso es una función del sistema, no un impacto. El impacto es lo que le cambia a alguien por poder consultar.</w:t>
            </w:r>
          </w:p>
        </w:tc>
        <w:tc>
          <w:tcPr>
            <w:tcW w:type="dxa" w:w="2880"/>
            <w:shd w:val="clear" w:fill="ECECEE"/>
          </w:tcPr>
          <w:p>
            <w:r/>
            <w:r>
              <w:rPr>
                <w:b w:val="0"/>
                <w:color w:val="4A4A49"/>
                <w:sz w:val="20"/>
              </w:rPr>
              <w:t>«¿Y eso qué le cambia a quién?», repetido hasta llegar a una persona y un número.</w:t>
            </w:r>
          </w:p>
        </w:tc>
      </w:tr>
      <w:tr>
        <w:tc>
          <w:tcPr>
            <w:tcW w:type="dxa" w:w="2880"/>
          </w:tcPr>
          <w:p>
            <w:r/>
            <w:r>
              <w:rPr>
                <w:b w:val="0"/>
                <w:color w:val="4A4A49"/>
                <w:sz w:val="20"/>
              </w:rPr>
              <w:t>Una fila de la matriz en blanco</w:t>
            </w:r>
          </w:p>
        </w:tc>
        <w:tc>
          <w:tcPr>
            <w:tcW w:type="dxa" w:w="2880"/>
          </w:tcPr>
          <w:p>
            <w:r/>
            <w:r>
              <w:rPr>
                <w:b w:val="0"/>
                <w:color w:val="4A4A49"/>
                <w:sz w:val="20"/>
              </w:rPr>
              <w:t>El lector no puede distinguir entre «no aplica» y «no lo pensamos», así que asume lo segundo.</w:t>
            </w:r>
          </w:p>
        </w:tc>
        <w:tc>
          <w:tcPr>
            <w:tcW w:type="dxa" w:w="2880"/>
          </w:tcPr>
          <w:p>
            <w:r/>
            <w:r>
              <w:rPr>
                <w:b w:val="0"/>
                <w:color w:val="4A4A49"/>
                <w:sz w:val="20"/>
              </w:rPr>
              <w:t>«No aplica» con una línea de razón. Es una respuesta válida y bien calificada.</w:t>
            </w:r>
          </w:p>
        </w:tc>
      </w:tr>
    </w:tbl>
    <w:p/>
    <w:p>
      <w:pPr>
        <w:spacing w:before="200" w:after="60"/>
      </w:pPr>
      <w:r>
        <w:rPr>
          <w:b/>
          <w:color w:val="1A1C1D"/>
          <w:sz w:val="32"/>
        </w:rPr>
        <w:t>Preguntas que suelen hacer</w:t>
      </w:r>
    </w:p>
    <w:p>
      <w:r>
        <w:rPr>
          <w:b/>
          <w:color w:val="4A4A49"/>
          <w:sz w:val="22"/>
        </w:rPr>
        <w:t>¿Declarar un impacto negativo nos baja la nota?</w:t>
      </w:r>
    </w:p>
    <w:p>
      <w:r>
        <w:rPr>
          <w:b w:val="0"/>
          <w:color w:val="4A4A49"/>
          <w:sz w:val="22"/>
        </w:rPr>
        <w:t xml:space="preserve">Al contrario: </w:t>
      </w:r>
      <w:r>
        <w:rPr>
          <w:b/>
          <w:color w:val="4A4A49"/>
          <w:sz w:val="22"/>
        </w:rPr>
        <w:t>la sube</w:t>
      </w:r>
      <w:r>
        <w:rPr>
          <w:b w:val="0"/>
          <w:color w:val="4A4A49"/>
          <w:sz w:val="22"/>
        </w:rPr>
        <w:t>, y está en la rúbrica —20 de 100 puntos son exactamente por eso—. Un informe con solo impactos positivos no es optimista, es incompleto, y quien lo lea va a desconfiar del resto. En la práctica profesional pasa igual: el informe que reconoce sus costos y propone cómo reducirlos es el que se aprueba.</w:t>
      </w:r>
    </w:p>
    <w:p>
      <w:r>
        <w:rPr>
          <w:b/>
          <w:color w:val="4A4A49"/>
          <w:sz w:val="22"/>
        </w:rPr>
        <w:t>¿Y si de verdad no podemos medir un impacto?</w:t>
      </w:r>
    </w:p>
    <w:p>
      <w:r>
        <w:rPr>
          <w:b w:val="0"/>
          <w:color w:val="4A4A49"/>
          <w:sz w:val="22"/>
        </w:rPr>
        <w:t xml:space="preserve">Se describe con precisión y se dice </w:t>
      </w:r>
      <w:r>
        <w:rPr>
          <w:b/>
          <w:color w:val="4A4A49"/>
          <w:sz w:val="22"/>
        </w:rPr>
        <w:t>cómo se podría medir</w:t>
      </w:r>
      <w:r>
        <w:rPr>
          <w:b w:val="0"/>
          <w:color w:val="4A4A49"/>
          <w:sz w:val="22"/>
        </w:rPr>
        <w:t>. «No sabemos cuántos vecinos no tienen datos móviles; se sabría con una encuesta de diez casas» es una respuesta profesional y se califica como tal. Lo que no sirve es un «no aplica» sin razón, ni un número inventado para llenar la casilla.</w:t>
      </w:r>
    </w:p>
    <w:p>
      <w:r>
        <w:rPr>
          <w:b/>
          <w:color w:val="4A4A49"/>
          <w:sz w:val="22"/>
        </w:rPr>
        <w:t>¿La matriz da un puntaje objetivo del proyecto?</w:t>
      </w:r>
    </w:p>
    <w:p>
      <w:r>
        <w:rPr>
          <w:b w:val="0"/>
          <w:color w:val="4A4A49"/>
          <w:sz w:val="22"/>
        </w:rPr>
        <w:t xml:space="preserve">No, y es importante que quede claro: las escalas son </w:t>
      </w:r>
      <w:r>
        <w:rPr>
          <w:b/>
          <w:color w:val="4A4A49"/>
          <w:sz w:val="22"/>
        </w:rPr>
        <w:t>una convención para comparar y ordenar</w:t>
      </w:r>
      <w:r>
        <w:rPr>
          <w:b w:val="0"/>
          <w:color w:val="4A4A49"/>
          <w:sz w:val="22"/>
        </w:rPr>
        <w:t>, no una medición. Dos equipos honestos pueden calificar distinto el mismo impacto. La matriz sirve para priorizar y para forzar la conversación sobre lo que nadie había mirado; lo que sí es exigible es que cada calificación tenga su línea de justificación.</w:t>
      </w:r>
    </w:p>
    <w:p>
      <w:r>
        <w:rPr>
          <w:b/>
          <w:color w:val="4A4A49"/>
          <w:sz w:val="22"/>
        </w:rPr>
        <w:t>¿Una mitigación puede ser algo que no sea software?</w:t>
      </w:r>
    </w:p>
    <w:p>
      <w:r>
        <w:rPr>
          <w:b w:val="0"/>
          <w:color w:val="4A4A49"/>
          <w:sz w:val="22"/>
        </w:rPr>
        <w:t xml:space="preserve">Sí, y muchas veces </w:t>
      </w:r>
      <w:r>
        <w:rPr>
          <w:b/>
          <w:color w:val="4A4A49"/>
          <w:sz w:val="22"/>
        </w:rPr>
        <w:t>es la mejor</w:t>
      </w:r>
      <w:r>
        <w:rPr>
          <w:b w:val="0"/>
          <w:color w:val="4A4A49"/>
          <w:sz w:val="22"/>
        </w:rPr>
        <w:t>. En el caso de la biblioteca, la mitigación más efectiva de la exclusión es una cartelera impresa en la puerta: cuesta una hoja a la semana y atiende justo a quien la solución digital deja fuera. La ingeniería no consiste en poner tecnología, sino en resolver el problema con los recursos que hay.</w:t>
      </w:r>
    </w:p>
    <w:p>
      <w:pPr>
        <w:spacing w:before="200" w:after="60"/>
      </w:pPr>
      <w:r>
        <w:rPr>
          <w:b/>
          <w:color w:val="1A1C1D"/>
          <w:sz w:val="32"/>
        </w:rPr>
        <w:t>Antes de empezar</w:t>
      </w:r>
    </w:p>
    <w:p>
      <w:pPr>
        <w:pStyle w:val="ListBullet"/>
      </w:pPr>
      <w:r>
        <w:rPr>
          <w:b/>
          <w:color w:val="4A4A49"/>
          <w:sz w:val="22"/>
        </w:rPr>
        <w:t>Avise en la Clase 12 que hay que traer dos cosas:</w:t>
      </w:r>
      <w:r>
        <w:rPr>
          <w:b w:val="0"/>
          <w:color w:val="4A4A49"/>
          <w:sz w:val="22"/>
        </w:rPr>
        <w:t xml:space="preserve"> el listado de actores no usuarios de la </w:t>
      </w:r>
      <w:r>
        <w:rPr>
          <w:b/>
          <w:color w:val="4A4A49"/>
          <w:sz w:val="22"/>
        </w:rPr>
        <w:t>sesión 3</w:t>
      </w:r>
      <w:r>
        <w:rPr>
          <w:b w:val="0"/>
          <w:color w:val="4A4A49"/>
          <w:sz w:val="22"/>
        </w:rPr>
        <w:t xml:space="preserve"> y el indicador ambiental de la </w:t>
      </w:r>
      <w:r>
        <w:rPr>
          <w:b/>
          <w:color w:val="4A4A49"/>
          <w:sz w:val="22"/>
        </w:rPr>
        <w:t>sesión 5</w:t>
      </w:r>
      <w:r>
        <w:rPr>
          <w:b w:val="0"/>
          <w:color w:val="4A4A49"/>
          <w:sz w:val="22"/>
        </w:rPr>
        <w:t>. Sin ellos, el taller de 17 minutos no alcanza.</w:t>
      </w:r>
    </w:p>
    <w:p>
      <w:pPr>
        <w:pStyle w:val="ListBullet"/>
      </w:pPr>
      <w:r>
        <w:rPr>
          <w:b w:val="0"/>
          <w:color w:val="4A4A49"/>
          <w:sz w:val="22"/>
        </w:rPr>
        <w:t xml:space="preserve">En la apertura, pida en el muro </w:t>
      </w:r>
      <w:r>
        <w:rPr>
          <w:b/>
          <w:color w:val="4A4A49"/>
          <w:sz w:val="22"/>
        </w:rPr>
        <w:t>un afectado que no sea usuario</w:t>
      </w:r>
      <w:r>
        <w:rPr>
          <w:b w:val="0"/>
          <w:color w:val="4A4A49"/>
          <w:sz w:val="22"/>
        </w:rPr>
        <w:t xml:space="preserve"> por equipo. Es el diagnóstico más rápido de quién trajo el material y quién no.</w:t>
      </w:r>
    </w:p>
    <w:p>
      <w:pPr>
        <w:pStyle w:val="ListBullet"/>
      </w:pPr>
      <w:r>
        <w:rPr>
          <w:b w:val="0"/>
          <w:color w:val="4A4A49"/>
          <w:sz w:val="22"/>
        </w:rPr>
        <w:t xml:space="preserve">En las salas, entre con una sola pregunta: </w:t>
      </w:r>
      <w:r>
        <w:rPr>
          <w:b/>
          <w:color w:val="4A4A49"/>
          <w:sz w:val="22"/>
        </w:rPr>
        <w:t>«¿quién queda peor?»</w:t>
      </w:r>
      <w:r>
        <w:rPr>
          <w:b w:val="0"/>
          <w:color w:val="4A4A49"/>
          <w:sz w:val="22"/>
        </w:rPr>
        <w:t>. Si responden «nadie», use el paso 3 y aparece en un minuto.</w:t>
      </w:r>
    </w:p>
    <w:p>
      <w:pPr>
        <w:pStyle w:val="ListBullet"/>
      </w:pPr>
      <w:r>
        <w:rPr>
          <w:b w:val="0"/>
          <w:color w:val="4A4A49"/>
          <w:sz w:val="22"/>
        </w:rPr>
        <w:t xml:space="preserve">El error de calibración más común es </w:t>
      </w:r>
      <w:r>
        <w:rPr>
          <w:b/>
          <w:color w:val="4A4A49"/>
          <w:sz w:val="22"/>
        </w:rPr>
        <w:t>adjetivo donde va un número</w:t>
      </w:r>
      <w:r>
        <w:rPr>
          <w:b w:val="0"/>
          <w:color w:val="4A4A49"/>
          <w:sz w:val="22"/>
        </w:rPr>
        <w:t>. Pida el indicador en voz alta: «beneficia a la comunidad» → ¿cuántas personas, cuántas veces al mes?</w:t>
      </w:r>
    </w:p>
    <w:p>
      <w:pPr>
        <w:pStyle w:val="ListBullet"/>
      </w:pPr>
      <w:r>
        <w:rPr>
          <w:b/>
          <w:color w:val="4A4A49"/>
          <w:sz w:val="22"/>
        </w:rPr>
        <w:t>No deje pasar un «no tenemos impactos negativos»</w:t>
      </w:r>
      <w:r>
        <w:rPr>
          <w:b w:val="0"/>
          <w:color w:val="4A4A49"/>
          <w:sz w:val="22"/>
        </w:rPr>
        <w:t>, y no humille al equipo: pregunte quién trabaja más por su solución. Hágalo delante del curso, es el intercambio del que más se aprende.</w:t>
      </w:r>
    </w:p>
    <w:p>
      <w:pPr>
        <w:pStyle w:val="ListBullet"/>
      </w:pPr>
      <w:r>
        <w:rPr>
          <w:b w:val="0"/>
          <w:color w:val="4A4A49"/>
          <w:sz w:val="22"/>
        </w:rPr>
        <w:t xml:space="preserve">Diga en voz alta el límite del método: </w:t>
      </w:r>
      <w:r>
        <w:rPr>
          <w:b/>
          <w:color w:val="4A4A49"/>
          <w:sz w:val="22"/>
        </w:rPr>
        <w:t>la escala ordena, no mide.</w:t>
      </w:r>
      <w:r>
        <w:rPr>
          <w:b w:val="0"/>
          <w:color w:val="4A4A49"/>
          <w:sz w:val="22"/>
        </w:rPr>
        <w:t xml:space="preserve"> Evita que confundan una convención con un dato, que es un error frecuente en informes técnicos.</w:t>
      </w:r>
    </w:p>
    <w:p>
      <w:pPr>
        <w:pStyle w:val="ListBullet"/>
      </w:pPr>
      <w:r>
        <w:rPr>
          <w:b w:val="0"/>
          <w:color w:val="4A4A49"/>
          <w:sz w:val="22"/>
        </w:rPr>
        <w:t xml:space="preserve">Premie públicamente al equipo que declare el negativo más incómodo y al que proponga una </w:t>
      </w:r>
      <w:r>
        <w:rPr>
          <w:b/>
          <w:color w:val="4A4A49"/>
          <w:sz w:val="22"/>
        </w:rPr>
        <w:t>mitigación no digital</w:t>
      </w:r>
      <w:r>
        <w:rPr>
          <w:b w:val="0"/>
          <w:color w:val="4A4A49"/>
          <w:sz w:val="22"/>
        </w:rPr>
        <w:t>: son las dos conductas que quiere ver en el informe final.</w:t>
      </w:r>
    </w:p>
    <w:p>
      <w:pPr>
        <w:pStyle w:val="ListBullet"/>
      </w:pPr>
      <w:r>
        <w:rPr>
          <w:b w:val="0"/>
          <w:color w:val="4A4A49"/>
          <w:sz w:val="22"/>
        </w:rPr>
        <w:t xml:space="preserve">Recuerde que la exposición de la </w:t>
      </w:r>
      <w:r>
        <w:rPr>
          <w:b/>
          <w:color w:val="4A4A49"/>
          <w:sz w:val="22"/>
        </w:rPr>
        <w:t>Clase 15 vale el 15 %</w:t>
      </w:r>
      <w:r>
        <w:rPr>
          <w:b w:val="0"/>
          <w:color w:val="4A4A49"/>
          <w:sz w:val="22"/>
        </w:rPr>
        <w:t xml:space="preserve"> y el informe final de la 16 el </w:t>
      </w:r>
      <w:r>
        <w:rPr>
          <w:b/>
          <w:color w:val="4A4A49"/>
          <w:sz w:val="22"/>
        </w:rPr>
        <w:t>20 %</w:t>
      </w:r>
      <w:r>
        <w:rPr>
          <w:b w:val="0"/>
          <w:color w:val="4A4A49"/>
          <w:sz w:val="22"/>
        </w:rPr>
        <w:t>. Desde hoy conviene que lo tengan presente.</w:t>
      </w:r>
    </w:p>
    <w:p>
      <w:pPr>
        <w:spacing w:before="200" w:after="60"/>
      </w:pPr>
      <w:r>
        <w:rPr>
          <w:b/>
          <w:color w:val="1A1C1D"/>
          <w:sz w:val="32"/>
        </w:rPr>
        <w:t>Material de esta clase</w:t>
      </w:r>
    </w:p>
    <w:p>
      <w:pPr>
        <w:pStyle w:val="ListBullet"/>
      </w:pPr>
      <w:r>
        <w:rPr>
          <w:b w:val="0"/>
          <w:color w:val="4A4A49"/>
          <w:sz w:val="22"/>
        </w:rPr>
        <w:t xml:space="preserve">Deck: </w:t>
      </w:r>
      <w:r>
        <w:rPr>
          <w:rFonts w:ascii="Consolas" w:hAnsi="Consolas"/>
          <w:b w:val="0"/>
          <w:color w:val="111111"/>
          <w:sz w:val="21"/>
        </w:rPr>
        <w:t>Clases/Clase 13 - Evaluacion de impacto social y ambiental/Presentacion.pptx</w:t>
      </w:r>
    </w:p>
    <w:p>
      <w:pPr>
        <w:pStyle w:val="ListBullet"/>
      </w:pPr>
      <w:r>
        <w:rPr>
          <w:b w:val="0"/>
          <w:color w:val="4A4A49"/>
          <w:sz w:val="22"/>
        </w:rPr>
        <w:t xml:space="preserve">Taller del estudiante: </w:t>
      </w:r>
      <w:r>
        <w:rPr>
          <w:rFonts w:ascii="Consolas" w:hAnsi="Consolas"/>
          <w:b w:val="0"/>
          <w:color w:val="111111"/>
          <w:sz w:val="21"/>
        </w:rPr>
        <w:t>Clases/Clase 13 - Evaluacion de impacto social y ambiental/Taller Clase 13 - Matriz de impacto social y ambiental.docx</w:t>
      </w:r>
    </w:p>
    <w:p>
      <w:pPr>
        <w:pStyle w:val="ListBullet"/>
      </w:pPr>
      <w:r>
        <w:rPr>
          <w:b w:val="0"/>
          <w:color w:val="4A4A49"/>
          <w:sz w:val="22"/>
        </w:rPr>
        <w:t>Solución del taller (</w:t>
      </w:r>
      <w:r>
        <w:rPr>
          <w:b/>
          <w:color w:val="4A4A49"/>
          <w:sz w:val="22"/>
        </w:rPr>
        <w:t>solo docente</w:t>
      </w:r>
      <w:r>
        <w:rPr>
          <w:b w:val="0"/>
          <w:color w:val="4A4A49"/>
          <w:sz w:val="22"/>
        </w:rPr>
        <w:t xml:space="preserve">): </w:t>
      </w:r>
      <w:r>
        <w:rPr>
          <w:rFonts w:ascii="Consolas" w:hAnsi="Consolas"/>
          <w:b w:val="0"/>
          <w:color w:val="111111"/>
          <w:sz w:val="21"/>
        </w:rPr>
        <w:t>Kit docente/Clase 13/Solucion Taller Clase 13 - Matriz de impacto social y ambiental.docx</w:t>
      </w:r>
    </w:p>
    <w:p>
      <w:pPr>
        <w:pStyle w:val="ListBullet"/>
      </w:pPr>
      <w:r>
        <w:rPr>
          <w:b w:val="0"/>
          <w:color w:val="4A4A49"/>
          <w:sz w:val="22"/>
        </w:rPr>
        <w:t xml:space="preserve">Este guion: </w:t>
      </w:r>
      <w:r>
        <w:rPr>
          <w:rFonts w:ascii="Consolas" w:hAnsi="Consolas"/>
          <w:b w:val="0"/>
          <w:color w:val="111111"/>
          <w:sz w:val="21"/>
        </w:rPr>
        <w:t>Kit docente/Clase 13/Guion Docente Clase 13 - Evaluacion de impacto social y ambiental.docx</w:t>
      </w:r>
    </w:p>
    <w:p>
      <w:pPr>
        <w:ind w:left="432"/>
        <w:shd w:val="clear" w:fill="F7F7F8"/>
      </w:pPr>
      <w:r>
        <w:rPr>
          <w:b/>
          <w:i/>
          <w:color w:val="4A4A49"/>
          <w:sz w:val="21"/>
        </w:rPr>
        <w:t>Recordatorio de datos personales:</w:t>
      </w:r>
      <w:r>
        <w:rPr>
          <w:b w:val="0"/>
          <w:i/>
          <w:color w:val="4A4A49"/>
          <w:sz w:val="21"/>
        </w:rPr>
        <w:t xml:space="preserve"> ninguna actividad de este curso sube nombres, cédulas, teléfonos ni fotos de terceros. Si el caso del equipo los trae, se usa el rol («la dueña de la papelería», «el auxiliar de la biblioteca»).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