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Solución del taller — Clase 9: Antecedentes y propuesta de mejora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DOCUMENTO DOCENTE — PRIVADO.</w:t>
      </w:r>
      <w:r>
        <w:rPr>
          <w:b w:val="0"/>
          <w:i/>
          <w:color w:val="4A4A49"/>
          <w:sz w:val="21"/>
        </w:rPr>
        <w:t xml:space="preserve"> No publicar en </w:t>
      </w:r>
      <w:r>
        <w:rPr>
          <w:rFonts w:ascii="Consolas" w:hAnsi="Consolas"/>
          <w:b w:val="0"/>
          <w:i/>
          <w:color w:val="111111"/>
          <w:sz w:val="20"/>
        </w:rPr>
        <w:t>Clases/</w:t>
      </w:r>
      <w:r>
        <w:rPr>
          <w:b w:val="0"/>
          <w:i/>
          <w:color w:val="4A4A49"/>
          <w:sz w:val="21"/>
        </w:rPr>
        <w:t xml:space="preserve"> ni compartir pantalla con él antes de que los equipos trabajen: es la respuesta completa del entregable, y verla antes convierte el taller en copia.</w:t>
      </w:r>
    </w:p>
    <w:p>
      <w:pPr>
        <w:spacing w:before="200" w:after="60"/>
      </w:pPr>
      <w:r>
        <w:rPr>
          <w:b/>
          <w:color w:val="1A1C1D"/>
          <w:sz w:val="32"/>
        </w:rPr>
        <w:t>Para qué sirve este documento</w:t>
      </w:r>
    </w:p>
    <w:p>
      <w:r>
        <w:rPr>
          <w:b w:val="0"/>
          <w:color w:val="4A4A49"/>
          <w:sz w:val="22"/>
        </w:rPr>
        <w:t xml:space="preserve">Este documento trae la búsqueda completa del caso de la biblioteca: la pregunta, tres fichas con la brecha de cada una, lo que no se encontró y la propuesta de mejora. Su valor está en dos cosas que ningún equipo hace solo: </w:t>
      </w:r>
      <w:r>
        <w:rPr>
          <w:b/>
          <w:color w:val="4A4A49"/>
          <w:sz w:val="22"/>
        </w:rPr>
        <w:t>el campo «qué le falta para nuestro caso»</w:t>
      </w:r>
      <w:r>
        <w:rPr>
          <w:b w:val="0"/>
          <w:color w:val="4A4A49"/>
          <w:sz w:val="22"/>
        </w:rPr>
        <w:t xml:space="preserve"> y </w:t>
      </w:r>
      <w:r>
        <w:rPr>
          <w:b/>
          <w:color w:val="4A4A49"/>
          <w:sz w:val="22"/>
        </w:rPr>
        <w:t>el bloque de lo que no se encontró</w:t>
      </w:r>
      <w:r>
        <w:rPr>
          <w:b w:val="0"/>
          <w:color w:val="4A4A49"/>
          <w:sz w:val="22"/>
        </w:rPr>
        <w:t xml:space="preserve">. Si el docente solo alcanza a leer un bloque, que sea </w:t>
      </w:r>
      <w:r>
        <w:rPr>
          <w:b/>
          <w:color w:val="4A4A49"/>
          <w:sz w:val="22"/>
        </w:rPr>
        <w:t>TRES ANTECEDENTES FICHADOS</w:t>
      </w:r>
      <w:r>
        <w:rPr>
          <w:b w:val="0"/>
          <w:color w:val="4A4A49"/>
          <w:sz w:val="22"/>
        </w:rPr>
        <w:t>.</w:t>
      </w:r>
    </w:p>
    <w:p>
      <w:r>
        <w:rPr>
          <w:b/>
          <w:color w:val="4A4A49"/>
          <w:sz w:val="22"/>
        </w:rPr>
        <w:t>Aviso operativo:</w:t>
      </w:r>
      <w:r>
        <w:rPr>
          <w:b w:val="0"/>
          <w:color w:val="4A4A49"/>
          <w:sz w:val="22"/>
        </w:rPr>
        <w:t xml:space="preserve"> los antecedentes de este documento son reales y verificables, pero </w:t>
      </w:r>
      <w:r>
        <w:rPr>
          <w:b/>
          <w:color w:val="4A4A49"/>
          <w:sz w:val="22"/>
        </w:rPr>
        <w:t>las direcciones web cambian</w:t>
      </w:r>
      <w:r>
        <w:rPr>
          <w:b w:val="0"/>
          <w:color w:val="4A4A49"/>
          <w:sz w:val="22"/>
        </w:rPr>
        <w:t>. Ábralas antes de la sesión; si alguna no abre, dígalo en clase — es la mejor demostración posible de por qué se anota la fecha de consulta.</w:t>
      </w:r>
    </w:p>
    <w:p>
      <w:pPr>
        <w:spacing w:before="200" w:after="60"/>
      </w:pPr>
      <w:r>
        <w:rPr>
          <w:b/>
          <w:color w:val="1A1C1D"/>
          <w:sz w:val="32"/>
        </w:rPr>
        <w:t>El caso que se resuelve aquí</w:t>
      </w:r>
    </w:p>
    <w:p>
      <w:r>
        <w:rPr>
          <w:b/>
          <w:color w:val="4A4A49"/>
          <w:sz w:val="22"/>
        </w:rPr>
        <w:t>La biblioteca del barrio · qué ya existe y qué vamos a hacer distinto</w:t>
      </w:r>
    </w:p>
    <w:p>
      <w:r>
        <w:rPr>
          <w:b w:val="0"/>
          <w:color w:val="4A4A49"/>
          <w:sz w:val="22"/>
        </w:rPr>
        <w:t xml:space="preserve">Decisión de la sesión 8: una </w:t>
      </w:r>
      <w:r>
        <w:rPr>
          <w:b/>
          <w:color w:val="4A4A49"/>
          <w:sz w:val="22"/>
        </w:rPr>
        <w:t>lista de disponibilidad publicada</w:t>
      </w:r>
      <w:r>
        <w:rPr>
          <w:b w:val="0"/>
          <w:color w:val="4A4A49"/>
          <w:sz w:val="22"/>
        </w:rPr>
        <w:t xml:space="preserve"> que la voluntaria actualiza una vez al día desde su celular. Restricciones vigentes: presupuesto cero, sin computador en el mostrador, voluntarias que rotan sin capacitación larga, menos de 200 KB por consulta. La búsqueda de hoy es sobre </w:t>
      </w:r>
      <w:r>
        <w:rPr>
          <w:b/>
          <w:color w:val="4A4A49"/>
          <w:sz w:val="22"/>
        </w:rPr>
        <w:t>esa</w:t>
      </w:r>
      <w:r>
        <w:rPr>
          <w:b w:val="0"/>
          <w:color w:val="4A4A49"/>
          <w:sz w:val="22"/>
        </w:rPr>
        <w:t xml:space="preserve"> decisión: cómo publican su disponibilidad las bibliotecas pequeñas que no tienen sistema.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Porque la búsqueda encuentra algo incómodo que enseña mucho: existe software libre maduro que resuelve el problema completo desde hace más de veinte años, y </w:t>
      </w:r>
      <w:r>
        <w:rPr>
          <w:b/>
          <w:i/>
          <w:color w:val="4A4A49"/>
          <w:sz w:val="21"/>
        </w:rPr>
        <w:t>no sirve para este caso</w:t>
      </w:r>
      <w:r>
        <w:rPr>
          <w:b w:val="0"/>
          <w:i/>
          <w:color w:val="4A4A49"/>
          <w:sz w:val="21"/>
        </w:rPr>
        <w:t>. Ver por qué un antecedente excelente no aplica es exactamente lo que hay que enseñar.</w:t>
      </w:r>
    </w:p>
    <w:p>
      <w:pPr>
        <w:spacing w:before="200" w:after="60"/>
      </w:pPr>
      <w:r>
        <w:rPr>
          <w:b/>
          <w:color w:val="1A1C1D"/>
          <w:sz w:val="32"/>
        </w:rPr>
        <w:t>Consigna que se les dio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Averigüen qué ya existe. Escriban su </w:t>
      </w:r>
      <w:r>
        <w:rPr>
          <w:b/>
          <w:i/>
          <w:color w:val="4A4A49"/>
          <w:sz w:val="21"/>
        </w:rPr>
        <w:t>pregunta de búsqueda</w:t>
      </w:r>
      <w:r>
        <w:rPr>
          <w:b w:val="0"/>
          <w:i/>
          <w:color w:val="4A4A49"/>
          <w:sz w:val="21"/>
        </w:rPr>
        <w:t xml:space="preserve">, fichen </w:t>
      </w:r>
      <w:r>
        <w:rPr>
          <w:b/>
          <w:i/>
          <w:color w:val="4A4A49"/>
          <w:sz w:val="21"/>
        </w:rPr>
        <w:t>tres antecedentes verificables</w:t>
      </w:r>
      <w:r>
        <w:rPr>
          <w:b w:val="0"/>
          <w:i/>
          <w:color w:val="4A4A49"/>
          <w:sz w:val="21"/>
        </w:rPr>
        <w:t xml:space="preserve"> —al menos uno académico o normativo—, digan </w:t>
      </w:r>
      <w:r>
        <w:rPr>
          <w:b/>
          <w:i/>
          <w:color w:val="4A4A49"/>
          <w:sz w:val="21"/>
        </w:rPr>
        <w:t>qué buscaron y no encontraron</w:t>
      </w:r>
      <w:r>
        <w:rPr>
          <w:b w:val="0"/>
          <w:i/>
          <w:color w:val="4A4A49"/>
          <w:sz w:val="21"/>
        </w:rPr>
        <w:t xml:space="preserve">, y escriban la </w:t>
      </w:r>
      <w:r>
        <w:rPr>
          <w:b/>
          <w:i/>
          <w:color w:val="4A4A49"/>
          <w:sz w:val="21"/>
        </w:rPr>
        <w:t>propuesta de mejora</w:t>
      </w:r>
      <w:r>
        <w:rPr>
          <w:b w:val="0"/>
          <w:i/>
          <w:color w:val="4A4A49"/>
          <w:sz w:val="21"/>
        </w:rPr>
        <w:t>: qué van a hacer distinto, con cuál de las cuatro operaciones, y qué van a reusar.</w:t>
      </w:r>
    </w:p>
    <w:p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las tres fichas de antecedentes y la propuesta de mejora en el documento del equipo, más el mapa de antecedentes en Excalidraw (PNG en la carpeta del equipo) · </w:t>
      </w:r>
      <w:r>
        <w:rPr>
          <w:b/>
          <w:color w:val="4A4A49"/>
          <w:sz w:val="22"/>
        </w:rPr>
        <w:t>17 min de trabajo · 3 min de exposición</w:t>
      </w:r>
    </w:p>
    <w:p>
      <w:pPr>
        <w:spacing w:before="200" w:after="60"/>
      </w:pPr>
      <w:r>
        <w:rPr>
          <w:b/>
          <w:color w:val="1A1C1D"/>
          <w:sz w:val="32"/>
        </w:rPr>
        <w:t>Respuesta bloque por bloque</w:t>
      </w:r>
    </w:p>
    <w:p>
      <w:pPr>
        <w:spacing w:before="200" w:after="60"/>
      </w:pPr>
      <w:r>
        <w:rPr>
          <w:b/>
          <w:color w:val="1A1C1D"/>
          <w:sz w:val="32"/>
        </w:rPr>
        <w:t>1. LA PREGUNTA DE BÚSQUEDA</w:t>
      </w:r>
    </w:p>
    <w:p>
      <w:r>
        <w:rPr>
          <w:b/>
          <w:color w:val="4A4A49"/>
          <w:sz w:val="22"/>
        </w:rPr>
        <w:t>Se pedía:</w:t>
      </w:r>
      <w:r>
        <w:rPr>
          <w:b w:val="0"/>
          <w:color w:val="4A4A49"/>
          <w:sz w:val="22"/>
        </w:rPr>
        <w:t xml:space="preserve"> Una </w:t>
      </w:r>
      <w:r>
        <w:rPr>
          <w:b/>
          <w:color w:val="4A4A49"/>
          <w:sz w:val="22"/>
        </w:rPr>
        <w:t>pregunta</w:t>
      </w:r>
      <w:r>
        <w:rPr>
          <w:b w:val="0"/>
          <w:color w:val="4A4A49"/>
          <w:sz w:val="22"/>
        </w:rPr>
        <w:t>, no una palabra, y sus términos de búsqueda en dos o tres versiones — incluida una en inglés.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/>
          <w:color w:val="4A4A49"/>
          <w:sz w:val="22"/>
        </w:rPr>
        <w:t>Pregunta:</w:t>
      </w:r>
      <w:r>
        <w:rPr>
          <w:b w:val="0"/>
          <w:color w:val="4A4A49"/>
          <w:sz w:val="22"/>
        </w:rPr>
        <w:t xml:space="preserve"> *¿cómo publican su disponibilidad de libros las bibliotecas pequeñas o comunitarias que no tienen un sistema de gestión ni presupuesto?*</w:t>
      </w:r>
    </w:p>
    <w:p>
      <w:r>
        <w:rPr>
          <w:b/>
          <w:color w:val="4A4A49"/>
          <w:sz w:val="22"/>
        </w:rPr>
        <w:t>Términos de búsqueda, en tres versiones:</w:t>
      </w:r>
    </w:p>
    <w:p>
      <w:pPr>
        <w:pStyle w:val="ListBullet"/>
      </w:pPr>
      <w:r>
        <w:rPr>
          <w:b w:val="0"/>
          <w:color w:val="4A4A49"/>
          <w:sz w:val="22"/>
        </w:rPr>
        <w:t>Técnico: «catálogo en línea biblioteca», «OPAC», «sistema integrado de gestión bibliotecaria»</w:t>
      </w:r>
    </w:p>
    <w:p>
      <w:pPr>
        <w:pStyle w:val="ListBullet"/>
      </w:pPr>
      <w:r>
        <w:rPr>
          <w:b w:val="0"/>
          <w:color w:val="4A4A49"/>
          <w:sz w:val="22"/>
        </w:rPr>
        <w:t>Común: «cómo saber si un libro está disponible biblioteca», «lista de préstamos biblioteca pequeña»</w:t>
      </w:r>
    </w:p>
    <w:p>
      <w:pPr>
        <w:pStyle w:val="ListBullet"/>
      </w:pPr>
      <w:r>
        <w:rPr>
          <w:b w:val="0"/>
          <w:color w:val="4A4A49"/>
          <w:sz w:val="22"/>
        </w:rPr>
        <w:t>Inglés: *«small library catalog without ILS»*, *«community library book availability»*, *«low-cost library management»*</w:t>
      </w:r>
    </w:p>
    <w:p>
      <w:r>
        <w:rPr>
          <w:b w:val="0"/>
          <w:color w:val="4A4A49"/>
          <w:sz w:val="22"/>
        </w:rPr>
        <w:t xml:space="preserve">El término técnico </w:t>
      </w:r>
      <w:r>
        <w:rPr>
          <w:b/>
          <w:color w:val="4A4A49"/>
          <w:sz w:val="22"/>
        </w:rPr>
        <w:t>OPAC</w:t>
      </w:r>
      <w:r>
        <w:rPr>
          <w:b w:val="0"/>
          <w:color w:val="4A4A49"/>
          <w:sz w:val="22"/>
        </w:rPr>
        <w:t xml:space="preserve"> (*Online Public Access Catalog*) es un buen ejemplo de lo que se gana en el paso 2: es la palabra que usa el mundo bibliotecario para exactamente esto, y sin ella la búsqueda devuelve blogs; con ella devuelve documentación, normas y software.</w:t>
      </w:r>
    </w:p>
    <w:p>
      <w:r>
        <w:rPr>
          <w:b/>
          <w:color w:val="4A4A49"/>
          <w:sz w:val="22"/>
        </w:rPr>
        <w:t>Ejemplo de mala pregunta</w:t>
      </w:r>
      <w:r>
        <w:rPr>
          <w:b w:val="0"/>
          <w:color w:val="4A4A49"/>
          <w:sz w:val="22"/>
        </w:rPr>
        <w:t>, para contrastar en clase: «biblioteca». Devuelve millones de resultados y ninguno permite decidir si sirve.</w:t>
      </w:r>
    </w:p>
    <w:p>
      <w:r>
        <w:rPr>
          <w:b/>
          <w:color w:val="4A4A49"/>
          <w:sz w:val="22"/>
        </w:rPr>
        <w:t>Cómo calificar:</w:t>
      </w:r>
      <w:r>
        <w:rPr>
          <w:b w:val="0"/>
          <w:color w:val="4A4A49"/>
          <w:sz w:val="22"/>
        </w:rPr>
        <w:t xml:space="preserve"> 15 pts. Dos verificaciones: (a) </w:t>
      </w:r>
      <w:r>
        <w:rPr>
          <w:b/>
          <w:color w:val="4A4A49"/>
          <w:sz w:val="22"/>
        </w:rPr>
        <w:t>¿es una pregunta?</w:t>
      </w:r>
      <w:r>
        <w:rPr>
          <w:b w:val="0"/>
          <w:color w:val="4A4A49"/>
          <w:sz w:val="22"/>
        </w:rPr>
        <w:t xml:space="preserve"> Si es una palabra o un tema, vale 5 y hay que reescribirla en la sala; (b) </w:t>
      </w:r>
      <w:r>
        <w:rPr>
          <w:b/>
          <w:color w:val="4A4A49"/>
          <w:sz w:val="22"/>
        </w:rPr>
        <w:t>¿hay una versión en inglés?</w:t>
      </w:r>
      <w:r>
        <w:rPr>
          <w:b w:val="0"/>
          <w:color w:val="4A4A49"/>
          <w:sz w:val="22"/>
        </w:rPr>
        <w:t xml:space="preserve"> Si no, vale 9 como máximo: no es un capricho, es la diferencia entre buscar en una fracción del mundo publicado o en todo. Valore especialmente si el equipo encontró </w:t>
      </w:r>
      <w:r>
        <w:rPr>
          <w:b/>
          <w:color w:val="4A4A49"/>
          <w:sz w:val="22"/>
        </w:rPr>
        <w:t>el término técnico del dominio</w:t>
      </w:r>
      <w:r>
        <w:rPr>
          <w:b w:val="0"/>
          <w:color w:val="4A4A49"/>
          <w:sz w:val="22"/>
        </w:rPr>
        <w:t xml:space="preserve"> —como OPAC aquí—, porque es lo que multiplica la calidad de los resultados.</w:t>
      </w:r>
    </w:p>
    <w:p>
      <w:pPr>
        <w:spacing w:before="200" w:after="60"/>
      </w:pPr>
      <w:r>
        <w:rPr>
          <w:b/>
          <w:color w:val="1A1C1D"/>
          <w:sz w:val="32"/>
        </w:rPr>
        <w:t>2. TRES ANTECEDENTES FICHADOS</w:t>
      </w:r>
    </w:p>
    <w:p>
      <w:r>
        <w:rPr>
          <w:b/>
          <w:color w:val="4A4A49"/>
          <w:sz w:val="22"/>
        </w:rPr>
        <w:t>Se pedía:</w:t>
      </w:r>
      <w:r>
        <w:rPr>
          <w:b w:val="0"/>
          <w:color w:val="4A4A49"/>
          <w:sz w:val="22"/>
        </w:rPr>
        <w:t xml:space="preserve"> Tres fichas con los seis campos: </w:t>
      </w:r>
      <w:r>
        <w:rPr>
          <w:b/>
          <w:color w:val="4A4A49"/>
          <w:sz w:val="22"/>
        </w:rPr>
        <w:t>autor o responsable · año · dónde · qué hace · qué le falta para nuestro caso · enlace</w:t>
      </w:r>
      <w:r>
        <w:rPr>
          <w:b w:val="0"/>
          <w:color w:val="4A4A49"/>
          <w:sz w:val="22"/>
        </w:rPr>
        <w:t>. Al menos una fuente académica o normativa.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/>
          <w:color w:val="4A4A49"/>
          <w:sz w:val="22"/>
        </w:rPr>
        <w:t>Ficha 1 · Software libre de gestión bibliotecaria (Koha)</w:t>
      </w:r>
    </w:p>
    <w:p>
      <w:pPr>
        <w:pStyle w:val="ListBullet"/>
      </w:pPr>
      <w:r>
        <w:rPr>
          <w:b w:val="0"/>
          <w:color w:val="4A4A49"/>
          <w:sz w:val="22"/>
        </w:rPr>
        <w:t>*Responsable:* comunidad del proyecto Koha (se originó en Horowhenua Library Trust, Nueva Zelanda)</w:t>
      </w:r>
    </w:p>
    <w:p>
      <w:pPr>
        <w:pStyle w:val="ListBullet"/>
      </w:pPr>
      <w:r>
        <w:rPr>
          <w:b w:val="0"/>
          <w:color w:val="4A4A49"/>
          <w:sz w:val="22"/>
        </w:rPr>
        <w:t>*Año:* 1999, en desarrollo continuo desde entonces</w:t>
      </w:r>
    </w:p>
    <w:p>
      <w:pPr>
        <w:pStyle w:val="ListBullet"/>
      </w:pPr>
      <w:r>
        <w:rPr>
          <w:b w:val="0"/>
          <w:color w:val="4A4A49"/>
          <w:sz w:val="22"/>
        </w:rPr>
        <w:t>*Dónde:* sitio y documentación oficial del proyecto</w:t>
      </w:r>
    </w:p>
    <w:p>
      <w:pPr>
        <w:pStyle w:val="ListBullet"/>
      </w:pPr>
      <w:r>
        <w:rPr>
          <w:b w:val="0"/>
          <w:color w:val="4A4A49"/>
          <w:sz w:val="22"/>
        </w:rPr>
        <w:t>*Qué hace:* sistema integrado completo de gestión bibliotecaria —catálogo, circulación, préstamos, catálogo público en línea—, software libre, sin costo de licencia</w:t>
      </w:r>
    </w:p>
    <w:p>
      <w:pPr>
        <w:pStyle w:val="ListBullet"/>
      </w:pPr>
      <w:r>
        <w:rPr>
          <w:b/>
          <w:color w:val="4A4A49"/>
          <w:sz w:val="22"/>
        </w:rPr>
        <w:t>Qué le falta para nuestro caso:</w:t>
      </w:r>
      <w:r>
        <w:rPr>
          <w:b w:val="0"/>
          <w:color w:val="4A4A49"/>
          <w:sz w:val="22"/>
        </w:rPr>
        <w:t xml:space="preserve"> requiere instalarse y administrarse en un servidor, y catalogar todos los libros antes de servir de algo. Con presupuesto cero, sin computador en el mostrador y con voluntarias que rotan, </w:t>
      </w:r>
      <w:r>
        <w:rPr>
          <w:b/>
          <w:color w:val="4A4A49"/>
          <w:sz w:val="22"/>
        </w:rPr>
        <w:t>la barrera no es el precio: es la administración</w:t>
      </w:r>
    </w:p>
    <w:p>
      <w:pPr>
        <w:pStyle w:val="ListBullet"/>
      </w:pPr>
      <w:r>
        <w:rPr>
          <w:b w:val="0"/>
          <w:color w:val="4A4A49"/>
          <w:sz w:val="22"/>
        </w:rPr>
        <w:t>*Enlace:* sitio oficial del proyecto (anotar fecha de consulta)</w:t>
      </w:r>
    </w:p>
    <w:p>
      <w:r>
        <w:rPr>
          <w:b/>
          <w:color w:val="4A4A49"/>
          <w:sz w:val="22"/>
        </w:rPr>
        <w:t>Ficha 2 · Norma nacional sobre bibliotecas públicas (Colombia)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*Responsable:* Congreso de la República de Colombia — </w:t>
      </w:r>
      <w:r>
        <w:rPr>
          <w:b/>
          <w:color w:val="4A4A49"/>
          <w:sz w:val="22"/>
        </w:rPr>
        <w:t>Ley 1379 de 2010</w:t>
      </w:r>
      <w:r>
        <w:rPr>
          <w:b w:val="0"/>
          <w:color w:val="4A4A49"/>
          <w:sz w:val="22"/>
        </w:rPr>
        <w:t>, que organiza la Red Nacional de Bibliotecas Públicas</w:t>
      </w:r>
    </w:p>
    <w:p>
      <w:pPr>
        <w:pStyle w:val="ListBullet"/>
      </w:pPr>
      <w:r>
        <w:rPr>
          <w:b w:val="0"/>
          <w:color w:val="4A4A49"/>
          <w:sz w:val="22"/>
        </w:rPr>
        <w:t>*Año:* 2010</w:t>
      </w:r>
    </w:p>
    <w:p>
      <w:pPr>
        <w:pStyle w:val="ListBullet"/>
      </w:pPr>
      <w:r>
        <w:rPr>
          <w:b w:val="0"/>
          <w:color w:val="4A4A49"/>
          <w:sz w:val="22"/>
        </w:rPr>
        <w:t>*Dónde:* diario oficial y sitio del Ministerio de Cultura / Biblioteca Nacional de Colombia</w:t>
      </w:r>
    </w:p>
    <w:p>
      <w:pPr>
        <w:pStyle w:val="ListBullet"/>
      </w:pPr>
      <w:r>
        <w:rPr>
          <w:b w:val="0"/>
          <w:color w:val="4A4A49"/>
          <w:sz w:val="22"/>
        </w:rPr>
        <w:t>*Qué hace:* define qué es una biblioteca pública, qué servicios debe prestar y cómo se articula la red nacional</w:t>
      </w:r>
    </w:p>
    <w:p>
      <w:pPr>
        <w:pStyle w:val="ListBullet"/>
      </w:pPr>
      <w:r>
        <w:rPr>
          <w:b/>
          <w:color w:val="4A4A49"/>
          <w:sz w:val="22"/>
        </w:rPr>
        <w:t>Qué le falta para nuestro caso:</w:t>
      </w:r>
      <w:r>
        <w:rPr>
          <w:b w:val="0"/>
          <w:color w:val="4A4A49"/>
          <w:sz w:val="22"/>
        </w:rPr>
        <w:t xml:space="preserve"> la biblioteca del barrio es comunitaria y puede no estar inscrita en la red, así que la norma </w:t>
      </w:r>
      <w:r>
        <w:rPr>
          <w:b/>
          <w:color w:val="4A4A49"/>
          <w:sz w:val="22"/>
        </w:rPr>
        <w:t>no le da acceso a los recursos</w:t>
      </w:r>
      <w:r>
        <w:rPr>
          <w:b w:val="0"/>
          <w:color w:val="4A4A49"/>
          <w:sz w:val="22"/>
        </w:rPr>
        <w:t xml:space="preserve"> pero sí sirve para dos cosas: fundamentar por qué el acceso a la información es un servicio esperable, y descubrir si inscribirse es una vía de solución que no habíamos considerado</w:t>
      </w:r>
    </w:p>
    <w:p>
      <w:pPr>
        <w:pStyle w:val="ListBullet"/>
      </w:pPr>
      <w:r>
        <w:rPr>
          <w:b w:val="0"/>
          <w:color w:val="4A4A49"/>
          <w:sz w:val="22"/>
        </w:rPr>
        <w:t>*Enlace:* texto oficial de la ley (anotar fecha de consulta)</w:t>
      </w:r>
    </w:p>
    <w:p>
      <w:r>
        <w:rPr>
          <w:b/>
          <w:color w:val="4A4A49"/>
          <w:sz w:val="22"/>
        </w:rPr>
        <w:t>Ficha 3 · Catálogo público en línea de una biblioteca grande</w:t>
      </w:r>
    </w:p>
    <w:p>
      <w:pPr>
        <w:pStyle w:val="ListBullet"/>
      </w:pPr>
      <w:r>
        <w:rPr>
          <w:b w:val="0"/>
          <w:color w:val="4A4A49"/>
          <w:sz w:val="22"/>
        </w:rPr>
        <w:t>*Responsable:* Biblioteca Nacional de Colombia (u otra biblioteca pública con catálogo en línea)</w:t>
      </w:r>
    </w:p>
    <w:p>
      <w:pPr>
        <w:pStyle w:val="ListBullet"/>
      </w:pPr>
      <w:r>
        <w:rPr>
          <w:b w:val="0"/>
          <w:color w:val="4A4A49"/>
          <w:sz w:val="22"/>
        </w:rPr>
        <w:t>*Año:* consulta del año en curso</w:t>
      </w:r>
    </w:p>
    <w:p>
      <w:pPr>
        <w:pStyle w:val="ListBullet"/>
      </w:pPr>
      <w:r>
        <w:rPr>
          <w:b w:val="0"/>
          <w:color w:val="4A4A49"/>
          <w:sz w:val="22"/>
        </w:rPr>
        <w:t>*Dónde:* su portal web</w:t>
      </w:r>
    </w:p>
    <w:p>
      <w:pPr>
        <w:pStyle w:val="ListBullet"/>
      </w:pPr>
      <w:r>
        <w:rPr>
          <w:b w:val="0"/>
          <w:color w:val="4A4A49"/>
          <w:sz w:val="22"/>
        </w:rPr>
        <w:t>*Qué hace:* permite buscar un título y ver si está disponible, sin ir físicamente</w:t>
      </w:r>
    </w:p>
    <w:p>
      <w:pPr>
        <w:pStyle w:val="ListBullet"/>
      </w:pPr>
      <w:r>
        <w:rPr>
          <w:b/>
          <w:color w:val="4A4A49"/>
          <w:sz w:val="22"/>
        </w:rPr>
        <w:t>Qué le falta para nuestro caso:</w:t>
      </w:r>
      <w:r>
        <w:rPr>
          <w:b w:val="0"/>
          <w:color w:val="4A4A49"/>
          <w:sz w:val="22"/>
        </w:rPr>
        <w:t xml:space="preserve"> está construido sobre un sistema de gestión con personal dedicado; </w:t>
      </w:r>
      <w:r>
        <w:rPr>
          <w:b/>
          <w:color w:val="4A4A49"/>
          <w:sz w:val="22"/>
        </w:rPr>
        <w:t>lo que sí se puede reusar es el diseño de la pantalla de consulta</w:t>
      </w:r>
      <w:r>
        <w:rPr>
          <w:b w:val="0"/>
          <w:color w:val="4A4A49"/>
          <w:sz w:val="22"/>
        </w:rPr>
        <w:t xml:space="preserve"> —qué campos muestra, en qué orden, qué dice cuando un libro no está disponible—, que es información de diseño gratis</w:t>
      </w:r>
    </w:p>
    <w:p>
      <w:pPr>
        <w:pStyle w:val="ListBullet"/>
      </w:pPr>
      <w:r>
        <w:rPr>
          <w:b w:val="0"/>
          <w:color w:val="4A4A49"/>
          <w:sz w:val="22"/>
        </w:rPr>
        <w:t>*Enlace:* portal consultado (anotar fecha de consulta)</w:t>
      </w:r>
    </w:p>
    <w:p>
      <w:r>
        <w:rPr>
          <w:b/>
          <w:color w:val="4A4A49"/>
          <w:sz w:val="22"/>
        </w:rPr>
        <w:t>El hallazgo de la búsqueda, y la lección de la sesión:</w:t>
      </w:r>
      <w:r>
        <w:rPr>
          <w:b w:val="0"/>
          <w:color w:val="4A4A49"/>
          <w:sz w:val="22"/>
        </w:rPr>
        <w:t xml:space="preserve"> existe software libre y maduro que resuelve el problema completo desde hace más de veinte años, y </w:t>
      </w:r>
      <w:r>
        <w:rPr>
          <w:b/>
          <w:color w:val="4A4A49"/>
          <w:sz w:val="22"/>
        </w:rPr>
        <w:t>no sirve para este caso</w:t>
      </w:r>
      <w:r>
        <w:rPr>
          <w:b w:val="0"/>
          <w:color w:val="4A4A49"/>
          <w:sz w:val="22"/>
        </w:rPr>
        <w:t>. Eso no invalida el proyecto: define su lugar. La brecha real no es «no hay software de bibliotecas», es «</w:t>
      </w:r>
      <w:r>
        <w:rPr>
          <w:b/>
          <w:color w:val="4A4A49"/>
          <w:sz w:val="22"/>
        </w:rPr>
        <w:t>no hay una solución que funcione sin administrador, sin computador en el mostrador y sin catalogar todos los libros primero</w:t>
      </w:r>
      <w:r>
        <w:rPr>
          <w:b w:val="0"/>
          <w:color w:val="4A4A49"/>
          <w:sz w:val="22"/>
        </w:rPr>
        <w:t>». Ese es un problema legítimo de ingeniería y está sustentado con fuentes.</w:t>
      </w:r>
    </w:p>
    <w:p>
      <w:r>
        <w:rPr>
          <w:b/>
          <w:color w:val="4A4A49"/>
          <w:sz w:val="22"/>
        </w:rPr>
        <w:t>Cómo calificar:</w:t>
      </w:r>
      <w:r>
        <w:rPr>
          <w:b w:val="0"/>
          <w:color w:val="4A4A49"/>
          <w:sz w:val="22"/>
        </w:rPr>
        <w:t xml:space="preserve"> 30 pts, el bloque que decide. La verificación es literal y hay que hacerla en la sala o en la exposición: </w:t>
      </w:r>
      <w:r>
        <w:rPr>
          <w:b/>
          <w:color w:val="4A4A49"/>
          <w:sz w:val="22"/>
        </w:rPr>
        <w:t>pida que abran el enlace en pantalla</w:t>
      </w:r>
      <w:r>
        <w:rPr>
          <w:b w:val="0"/>
          <w:color w:val="4A4A49"/>
          <w:sz w:val="22"/>
        </w:rPr>
        <w:t xml:space="preserve">. Una referencia con formato impecable que no abre vale 0 en esa ficha, y hay que explicar por qué sin dramatizar: es la falta más grave del trabajo académico y hoy se comete sin querer. 10 pts por ficha completa con sus seis campos; el campo </w:t>
      </w:r>
      <w:r>
        <w:rPr>
          <w:b/>
          <w:color w:val="4A4A49"/>
          <w:sz w:val="22"/>
        </w:rPr>
        <w:t>«qué le falta para nuestro caso»</w:t>
      </w:r>
      <w:r>
        <w:rPr>
          <w:b w:val="0"/>
          <w:color w:val="4A4A49"/>
          <w:sz w:val="22"/>
        </w:rPr>
        <w:t xml:space="preserve"> vale la mitad de cada ficha, porque es el único que exige haber leído. Si el equipo trae dos fichas excelentes en vez de tres regulares, dé 25: premie la lectura, no el conteo.</w:t>
      </w:r>
    </w:p>
    <w:p>
      <w:pPr>
        <w:spacing w:before="200" w:after="60"/>
      </w:pPr>
      <w:r>
        <w:rPr>
          <w:b/>
          <w:color w:val="1A1C1D"/>
          <w:sz w:val="32"/>
        </w:rPr>
        <w:t>3. QUÉ BUSCAMOS Y NO ENCONTRAMOS</w:t>
      </w:r>
    </w:p>
    <w:p>
      <w:r>
        <w:rPr>
          <w:b/>
          <w:color w:val="4A4A49"/>
          <w:sz w:val="22"/>
        </w:rPr>
        <w:t>Se pedía:</w:t>
      </w:r>
      <w:r>
        <w:rPr>
          <w:b w:val="0"/>
          <w:color w:val="4A4A49"/>
          <w:sz w:val="22"/>
        </w:rPr>
        <w:t xml:space="preserve"> Qué buscaron, con qué términos, en qué sitios, y </w:t>
      </w:r>
      <w:r>
        <w:rPr>
          <w:b/>
          <w:color w:val="4A4A49"/>
          <w:sz w:val="22"/>
        </w:rPr>
        <w:t>qué fue lo más cercano</w:t>
      </w:r>
      <w:r>
        <w:rPr>
          <w:b w:val="0"/>
          <w:color w:val="4A4A49"/>
          <w:sz w:val="22"/>
        </w:rPr>
        <w:t xml:space="preserve"> que apareció. «No encontramos nada» bien escrito es un hallazgo.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/>
          <w:color w:val="4A4A49"/>
          <w:sz w:val="22"/>
        </w:rPr>
        <w:t>Lo que se buscó y no apareció:</w:t>
      </w:r>
      <w:r>
        <w:rPr>
          <w:b w:val="0"/>
          <w:color w:val="4A4A49"/>
          <w:sz w:val="22"/>
        </w:rPr>
        <w:t xml:space="preserve"> ningún trabajo publicado sobre disponibilidad de libros en </w:t>
      </w:r>
      <w:r>
        <w:rPr>
          <w:b/>
          <w:color w:val="4A4A49"/>
          <w:sz w:val="22"/>
        </w:rPr>
        <w:t>bibliotecas comunitarias de barrio sin presupuesto en Colombia</w:t>
      </w:r>
      <w:r>
        <w:rPr>
          <w:b w:val="0"/>
          <w:color w:val="4A4A49"/>
          <w:sz w:val="22"/>
        </w:rPr>
        <w:t>. Se buscó con los términos «biblioteca comunitaria», «biblioteca de barrio» y «biblioteca popular» combinados con «catálogo», «disponibilidad» y «préstamos», en un buscador académico, en dos repositorios institucionales y en portales de revistas regionales.</w:t>
      </w:r>
    </w:p>
    <w:p>
      <w:r>
        <w:rPr>
          <w:b/>
          <w:color w:val="4A4A49"/>
          <w:sz w:val="22"/>
        </w:rPr>
        <w:t>Lo más cercano que apareció:</w:t>
      </w:r>
      <w:r>
        <w:rPr>
          <w:b w:val="0"/>
          <w:color w:val="4A4A49"/>
          <w:sz w:val="22"/>
        </w:rPr>
        <w:t xml:space="preserve"> trabajos sobre bibliotecas escolares y sobre la red pública nacional, que tienen personal asignado y presupuesto — es decir, </w:t>
      </w:r>
      <w:r>
        <w:rPr>
          <w:b/>
          <w:color w:val="4A4A49"/>
          <w:sz w:val="22"/>
        </w:rPr>
        <w:t>no comparten la restricción que define nuestro caso</w:t>
      </w:r>
      <w:r>
        <w:rPr>
          <w:b w:val="0"/>
          <w:color w:val="4A4A49"/>
          <w:sz w:val="22"/>
        </w:rPr>
        <w:t>.</w:t>
      </w:r>
    </w:p>
    <w:p>
      <w:r>
        <w:rPr>
          <w:b/>
          <w:color w:val="4A4A49"/>
          <w:sz w:val="22"/>
        </w:rPr>
        <w:t>Lo que eso significa, dicho con precisión:</w:t>
      </w:r>
      <w:r>
        <w:rPr>
          <w:b w:val="0"/>
          <w:color w:val="4A4A49"/>
          <w:sz w:val="22"/>
        </w:rPr>
        <w:t xml:space="preserve"> no significa «somos los primeros en el mundo». Significa dos cosas mucho más útiles y defendibles: (1) el caso específico está poco documentado, así que hay que </w:t>
      </w:r>
      <w:r>
        <w:rPr>
          <w:b/>
          <w:color w:val="4A4A49"/>
          <w:sz w:val="22"/>
        </w:rPr>
        <w:t>adaptar</w:t>
      </w:r>
      <w:r>
        <w:rPr>
          <w:b w:val="0"/>
          <w:color w:val="4A4A49"/>
          <w:sz w:val="22"/>
        </w:rPr>
        <w:t xml:space="preserve"> soluciones de contextos vecinos en vez de copiarlas; y (2) </w:t>
      </w:r>
      <w:r>
        <w:rPr>
          <w:b/>
          <w:color w:val="4A4A49"/>
          <w:sz w:val="22"/>
        </w:rPr>
        <w:t>el trabajo del equipo tiene valor documental propio</w:t>
      </w:r>
      <w:r>
        <w:rPr>
          <w:b w:val="0"/>
          <w:color w:val="4A4A49"/>
          <w:sz w:val="22"/>
        </w:rPr>
        <w:t>: si escriben bien lo que hicieron y midieron, están produciendo el antecedente que no encontraron.</w:t>
      </w:r>
    </w:p>
    <w:p>
      <w:r>
        <w:rPr>
          <w:b w:val="0"/>
          <w:color w:val="4A4A49"/>
          <w:sz w:val="22"/>
        </w:rPr>
        <w:t xml:space="preserve">Lo que </w:t>
      </w:r>
      <w:r>
        <w:rPr>
          <w:b/>
          <w:color w:val="4A4A49"/>
          <w:sz w:val="22"/>
        </w:rPr>
        <w:t>no</w:t>
      </w:r>
      <w:r>
        <w:rPr>
          <w:b w:val="0"/>
          <w:color w:val="4A4A49"/>
          <w:sz w:val="22"/>
        </w:rPr>
        <w:t xml:space="preserve"> se hizo, y no hay que hacer: rellenar el bloque con tres referencias sobre «bibliotecas» en general, sin leerlas, para que la bibliografía se vea larga.</w:t>
      </w:r>
    </w:p>
    <w:p>
      <w:r>
        <w:rPr>
          <w:b/>
          <w:color w:val="4A4A49"/>
          <w:sz w:val="22"/>
        </w:rPr>
        <w:t>Cómo calificar:</w:t>
      </w:r>
      <w:r>
        <w:rPr>
          <w:b w:val="0"/>
          <w:color w:val="4A4A49"/>
          <w:sz w:val="22"/>
        </w:rPr>
        <w:t xml:space="preserve"> 15 pts. El criterio es la </w:t>
      </w:r>
      <w:r>
        <w:rPr>
          <w:b/>
          <w:color w:val="4A4A49"/>
          <w:sz w:val="22"/>
        </w:rPr>
        <w:t>reproducibilidad</w:t>
      </w:r>
      <w:r>
        <w:rPr>
          <w:b w:val="0"/>
          <w:color w:val="4A4A49"/>
          <w:sz w:val="22"/>
        </w:rPr>
        <w:t>: ¿puede otra persona repetir esas búsquedas leyendo lo que escribieron? Si solo dice «buscamos y no encontramos nada», vale 4. Si dice qué términos, en qué sitios y qué fue lo más cercano, valen los 15. Y valore mucho la interpretación correcta del vacío: un equipo que escribe «somos los primeros del mundo» no entendió nada, mientras uno que escribe «está poco documentado, hay que adaptar de contextos vecinos» entendió exactamente la clase.</w:t>
      </w:r>
    </w:p>
    <w:p>
      <w:pPr>
        <w:spacing w:before="200" w:after="60"/>
      </w:pPr>
      <w:r>
        <w:rPr>
          <w:b/>
          <w:color w:val="1A1C1D"/>
          <w:sz w:val="32"/>
        </w:rPr>
        <w:t>4. LA PROPUESTA DE MEJORA</w:t>
      </w:r>
    </w:p>
    <w:p>
      <w:r>
        <w:rPr>
          <w:b/>
          <w:color w:val="4A4A49"/>
          <w:sz w:val="22"/>
        </w:rPr>
        <w:t>Se pedía:</w:t>
      </w:r>
      <w:r>
        <w:rPr>
          <w:b w:val="0"/>
          <w:color w:val="4A4A49"/>
          <w:sz w:val="22"/>
        </w:rPr>
        <w:t xml:space="preserve"> Qué van a hacer distinto respecto a lo fichado, </w:t>
      </w:r>
      <w:r>
        <w:rPr>
          <w:b/>
          <w:color w:val="4A4A49"/>
          <w:sz w:val="22"/>
        </w:rPr>
        <w:t>con cuál de las cuatro operaciones</w:t>
      </w:r>
      <w:r>
        <w:rPr>
          <w:b w:val="0"/>
          <w:color w:val="4A4A49"/>
          <w:sz w:val="22"/>
        </w:rPr>
        <w:t xml:space="preserve"> (quitar, combinar, invertir, adaptar), y por qué eso importa en su contexto.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/>
          <w:color w:val="4A4A49"/>
          <w:sz w:val="22"/>
        </w:rPr>
        <w:t>La mejora, en una frase:</w:t>
      </w:r>
      <w:r>
        <w:rPr>
          <w:b w:val="0"/>
          <w:color w:val="4A4A49"/>
          <w:sz w:val="22"/>
        </w:rPr>
        <w:t xml:space="preserve"> *publicar la disponibilidad sin catalogar todos los libros y sin administrar un sistema — solo los títulos que se prestan, actualizados una vez al día desde el celular de la voluntaria.*</w:t>
      </w:r>
    </w:p>
    <w:p>
      <w:r>
        <w:rPr>
          <w:b/>
          <w:color w:val="4A4A49"/>
          <w:sz w:val="22"/>
        </w:rPr>
        <w:t>La operación usada: QUITAR.</w:t>
      </w:r>
      <w:r>
        <w:rPr>
          <w:b w:val="0"/>
          <w:color w:val="4A4A49"/>
          <w:sz w:val="22"/>
        </w:rPr>
        <w:t xml:space="preserve"> Se le quitan al antecedente principal —el sistema integrado de gestión— las tres cosas que lo vuelven inaplicable en este contexto: el servidor que hay que administrar, la catalogación completa previa, y el registro en el momento de la atención. Lo que queda es mucho menos potente y </w:t>
      </w:r>
      <w:r>
        <w:rPr>
          <w:b/>
          <w:color w:val="4A4A49"/>
          <w:sz w:val="22"/>
        </w:rPr>
        <w:t>es lo único que puede existir en esta biblioteca</w:t>
      </w:r>
      <w:r>
        <w:rPr>
          <w:b w:val="0"/>
          <w:color w:val="4A4A49"/>
          <w:sz w:val="22"/>
        </w:rPr>
        <w:t>.</w:t>
      </w:r>
    </w:p>
    <w:p>
      <w:r>
        <w:rPr>
          <w:b/>
          <w:color w:val="4A4A49"/>
          <w:sz w:val="22"/>
        </w:rPr>
        <w:t>Y una segunda operación, INVERTIR:</w:t>
      </w:r>
      <w:r>
        <w:rPr>
          <w:b w:val="0"/>
          <w:color w:val="4A4A49"/>
          <w:sz w:val="22"/>
        </w:rPr>
        <w:t xml:space="preserve"> en el antecedente, el encargado responde consultas; aquí el usuario consulta solo. Se invierte quién hace el trabajo, que es lo que resuelve la restricción más dura — la que no se puede comprar, porque es personal voluntario.</w:t>
      </w:r>
    </w:p>
    <w:p>
      <w:r>
        <w:rPr>
          <w:b/>
          <w:color w:val="4A4A49"/>
          <w:sz w:val="22"/>
        </w:rPr>
        <w:t>Por qué eso importa en nuestro contexto:</w:t>
      </w:r>
      <w:r>
        <w:rPr>
          <w:b w:val="0"/>
          <w:color w:val="4A4A49"/>
          <w:sz w:val="22"/>
        </w:rPr>
        <w:t xml:space="preserve"> las tres cosas que se quitaron son exactamente las tres restricciones del árbol de la sesión 6. La mejora no es una idea suelta: </w:t>
      </w:r>
      <w:r>
        <w:rPr>
          <w:b/>
          <w:color w:val="4A4A49"/>
          <w:sz w:val="22"/>
        </w:rPr>
        <w:t>es la brecha del campo «qué le falta» convertida en decisión de diseño.</w:t>
      </w:r>
      <w:r>
        <w:rPr>
          <w:b w:val="0"/>
          <w:color w:val="4A4A49"/>
          <w:sz w:val="22"/>
        </w:rPr>
        <w:t xml:space="preserve"> Eso es lo que la vuelve defendible ante cualquiera en la Clase 15.</w:t>
      </w:r>
    </w:p>
    <w:p>
      <w:r>
        <w:rPr>
          <w:b/>
          <w:color w:val="4A4A49"/>
          <w:sz w:val="22"/>
        </w:rPr>
        <w:t>Comparación con una propuesta débil</w:t>
      </w:r>
      <w:r>
        <w:rPr>
          <w:b w:val="0"/>
          <w:color w:val="4A4A49"/>
          <w:sz w:val="22"/>
        </w:rPr>
        <w:t>, útil para mostrar en clase: «nuestra mejora es que va a ser más fácil de usar y más moderna». No se apoya en ninguna brecha escrita, no nombra ninguna operación, y no se puede verificar. Es un deseo, no una propuesta.</w:t>
      </w:r>
    </w:p>
    <w:p>
      <w:r>
        <w:rPr>
          <w:b/>
          <w:color w:val="4A4A49"/>
          <w:sz w:val="22"/>
        </w:rPr>
        <w:t>Cómo calificar:</w:t>
      </w:r>
      <w:r>
        <w:rPr>
          <w:b w:val="0"/>
          <w:color w:val="4A4A49"/>
          <w:sz w:val="22"/>
        </w:rPr>
        <w:t xml:space="preserve"> 25 pts. Una sola verificación, y es dura: </w:t>
      </w:r>
      <w:r>
        <w:rPr>
          <w:b/>
          <w:color w:val="4A4A49"/>
          <w:sz w:val="22"/>
        </w:rPr>
        <w:t>¿la mejora se apoya en una brecha que ellos mismos escribieron en el campo «qué le falta»?</w:t>
      </w:r>
      <w:r>
        <w:rPr>
          <w:b w:val="0"/>
          <w:color w:val="4A4A49"/>
          <w:sz w:val="22"/>
        </w:rPr>
        <w:t xml:space="preserve"> Si sí, y nombran la operación (quitar / combinar / invertir / adaptar), valen los 25. Si la mejora aparece de la nada —«más fácil», «más moderno», «con IA»—, vale 8, y muéstreles la conexión que les falta señalando su propia ficha. Dé el puntaje completo también a mejoras modestas: quitar un paso bien argumentado es innovación incremental, que es de lo que estaba hecha la primera diapositiva.</w:t>
      </w:r>
    </w:p>
    <w:p>
      <w:pPr>
        <w:spacing w:before="200" w:after="60"/>
      </w:pPr>
      <w:r>
        <w:rPr>
          <w:b/>
          <w:color w:val="1A1C1D"/>
          <w:sz w:val="32"/>
        </w:rPr>
        <w:t>5. LO QUE VAMOS A REUSAR</w:t>
      </w:r>
    </w:p>
    <w:p>
      <w:r>
        <w:rPr>
          <w:b/>
          <w:color w:val="4A4A49"/>
          <w:sz w:val="22"/>
        </w:rPr>
        <w:t>Se pedía:</w:t>
      </w:r>
      <w:r>
        <w:rPr>
          <w:b w:val="0"/>
          <w:color w:val="4A4A49"/>
          <w:sz w:val="22"/>
        </w:rPr>
        <w:t xml:space="preserve"> Qué de lo que ya existe piensan aprovechar: una idea de diseño, una forma de organizar los datos, una herramienta, una lista de errores conocidos.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/>
          <w:color w:val="4A4A49"/>
          <w:sz w:val="22"/>
        </w:rPr>
        <w:t>Del catálogo público de la biblioteca grande (ficha 3): el diseño de la pantalla de consulta.</w:t>
      </w:r>
      <w:r>
        <w:rPr>
          <w:b w:val="0"/>
          <w:color w:val="4A4A49"/>
          <w:sz w:val="22"/>
        </w:rPr>
        <w:t xml:space="preserve"> Qué campos muestra —título, autor, estado—, en qué orden, y sobre todo </w:t>
      </w:r>
      <w:r>
        <w:rPr>
          <w:b/>
          <w:color w:val="4A4A49"/>
          <w:sz w:val="22"/>
        </w:rPr>
        <w:t>qué dice cuando el libro no está disponible</w:t>
      </w:r>
      <w:r>
        <w:rPr>
          <w:b w:val="0"/>
          <w:color w:val="4A4A49"/>
          <w:sz w:val="22"/>
        </w:rPr>
        <w:t>, que es el caso donde se cae la mayoría de los prototipos. Es información de diseño gratis y probada con miles de usuarios.</w:t>
      </w:r>
    </w:p>
    <w:p>
      <w:r>
        <w:rPr>
          <w:b/>
          <w:color w:val="4A4A49"/>
          <w:sz w:val="22"/>
        </w:rPr>
        <w:t>Del software libre de gestión (ficha 1): el vocabulario y la manera de organizar los datos.</w:t>
      </w:r>
      <w:r>
        <w:rPr>
          <w:b w:val="0"/>
          <w:color w:val="4A4A49"/>
          <w:sz w:val="22"/>
        </w:rPr>
        <w:t xml:space="preserve"> Qué se guarda de un préstamo, qué estados puede tener un ejemplar, la diferencia entre título y ejemplar. No se reusa el software: se reusa el modelo, que es la parte difícil y está resuelta desde hace veinte años.</w:t>
      </w:r>
    </w:p>
    <w:p>
      <w:r>
        <w:rPr>
          <w:b/>
          <w:color w:val="4A4A49"/>
          <w:sz w:val="22"/>
        </w:rPr>
        <w:t>De la norma (ficha 2): el argumento del informe final.</w:t>
      </w:r>
      <w:r>
        <w:rPr>
          <w:b w:val="0"/>
          <w:color w:val="4A4A49"/>
          <w:sz w:val="22"/>
        </w:rPr>
        <w:t xml:space="preserve"> Sirve para sustentar por qué el acceso a la información es un servicio esperable y no un lujo, que es exactamente lo que va a pedir la evaluación de impacto social de la Clase 13.</w:t>
      </w:r>
    </w:p>
    <w:p>
      <w:r>
        <w:rPr>
          <w:b w:val="0"/>
          <w:color w:val="4A4A49"/>
          <w:sz w:val="22"/>
        </w:rPr>
        <w:t xml:space="preserve">Escribir esto explícitamente tiene un efecto adicional que vale la pena señalarles: </w:t>
      </w:r>
      <w:r>
        <w:rPr>
          <w:b/>
          <w:color w:val="4A4A49"/>
          <w:sz w:val="22"/>
        </w:rPr>
        <w:t>es lo contrario del plagio.</w:t>
      </w:r>
      <w:r>
        <w:rPr>
          <w:b w:val="0"/>
          <w:color w:val="4A4A49"/>
          <w:sz w:val="22"/>
        </w:rPr>
        <w:t xml:space="preserve"> Usar lo que otros resolvieron, diciendo de dónde salió, es la práctica normal de la ingeniería; usarlo sin decirlo es la falta.</w:t>
      </w:r>
    </w:p>
    <w:p>
      <w:r>
        <w:rPr>
          <w:b/>
          <w:color w:val="4A4A49"/>
          <w:sz w:val="22"/>
        </w:rPr>
        <w:t>Cómo calificar:</w:t>
      </w:r>
      <w:r>
        <w:rPr>
          <w:b w:val="0"/>
          <w:color w:val="4A4A49"/>
          <w:sz w:val="22"/>
        </w:rPr>
        <w:t xml:space="preserve"> 15 pts. Se califica que haya </w:t>
      </w:r>
      <w:r>
        <w:rPr>
          <w:b/>
          <w:color w:val="4A4A49"/>
          <w:sz w:val="22"/>
        </w:rPr>
        <w:t>al menos una cosa concreta y nombrada</w:t>
      </w:r>
      <w:r>
        <w:rPr>
          <w:b w:val="0"/>
          <w:color w:val="4A4A49"/>
          <w:sz w:val="22"/>
        </w:rPr>
        <w:t>. «Vamos a reusar la idea general» vale 5; «reusamos los campos y el orden de la pantalla de consulta, y el modelo de estados de un ejemplar» valen los 15. «Nada» vale 0 y significa que no leyeron lo que ficharon — se nota de inmediato, porque un equipo que leyó siempre encuentra algo que aprovechar.</w:t>
      </w:r>
    </w:p>
    <w:p>
      <w:pPr>
        <w:spacing w:before="200" w:after="60"/>
      </w:pPr>
      <w:r>
        <w:rPr>
          <w:b/>
          <w:color w:val="1A1C1D"/>
          <w:sz w:val="32"/>
        </w:rPr>
        <w:t>Rúbrica del taller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Por qué pesa 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La pregunta de búsqueda es una pregunta y tiene términos en dos o tres versiones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Sin pregunta la búsqueda no tiene final, y sin términos en inglés se recorta el mundo disponible a una fracción.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Las tres fichas están completas y los tres enlaces abren y muestran el documento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30 %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Es la verificación de integridad académica del curso: una referencia que no se puede abrir no es una fuente.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Se escribe qué se buscó y no se encontró, de forma que otra persona pueda repetirlo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Declarar el vacío es un hallazgo, y es lo contrario de rellenar con fuentes de adorno.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 propuesta de mejora se apoya en la brecha escrita y nombra la operación usada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Es lo que convierte una bibliografía en una decisión de diseño defendible.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Se identifica al menos una cosa concreta que se reusa de lo existente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Nadie parte de cero: reconocer lo que se aprovecha es honestidad y ahorro de trabajo.</w:t>
            </w:r>
          </w:p>
        </w:tc>
      </w:tr>
    </w:tbl>
    <w:p/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Suma </w:t>
      </w:r>
      <w:r>
        <w:rPr>
          <w:b/>
          <w:i/>
          <w:color w:val="4A4A49"/>
          <w:sz w:val="21"/>
        </w:rPr>
        <w:t>100 %</w:t>
      </w:r>
      <w:r>
        <w:rPr>
          <w:b w:val="0"/>
          <w:i/>
          <w:color w:val="4A4A49"/>
          <w:sz w:val="21"/>
        </w:rPr>
        <w:t>. La nota es del equipo, no del vocero.</w:t>
      </w:r>
    </w:p>
    <w:p>
      <w:pPr>
        <w:spacing w:before="200" w:after="60"/>
      </w:pPr>
      <w:r>
        <w:rPr>
          <w:b/>
          <w:color w:val="1A1C1D"/>
          <w:sz w:val="32"/>
        </w:rPr>
        <w:t>Si el equipo trabajó otro caso</w:t>
      </w:r>
    </w:p>
    <w:p>
      <w:r>
        <w:rPr>
          <w:b/>
          <w:color w:val="4A4A49"/>
          <w:sz w:val="22"/>
        </w:rPr>
        <w:t>Equipos que llegan con tres referencias que no abren.</w:t>
      </w:r>
      <w:r>
        <w:rPr>
          <w:b w:val="0"/>
          <w:color w:val="4A4A49"/>
          <w:sz w:val="22"/>
        </w:rPr>
        <w:t xml:space="preserve"> Va a pasar, sobre todo si usaron un asistente pese a la indicación. No lo trate como trampa: pida abrir los tres enlaces en pantalla y deje que el resultado hable. Ahí es donde la advertencia de la diapositiva 9 deja de ser teórica. Deles diez minutos para reemplazar las que no abran, y anote el caso para la sesión 11, donde la IA sí está autorizada y esta experiencia se vuelve el argumento de por qué hay que verificar todo lo que devuelve.</w:t>
      </w:r>
    </w:p>
    <w:p>
      <w:r>
        <w:rPr>
          <w:b/>
          <w:color w:val="4A4A49"/>
          <w:sz w:val="22"/>
        </w:rPr>
        <w:t>Equipos que encuentran que su solución ya existe, completa y gratis.</w:t>
      </w:r>
      <w:r>
        <w:rPr>
          <w:b w:val="0"/>
          <w:color w:val="4A4A49"/>
          <w:sz w:val="22"/>
        </w:rPr>
        <w:t xml:space="preserve"> Es el mejor escenario pedagógico y hay que celebrarlo, no consolarlo. La pregunta que replantea el proyecto: </w:t>
      </w:r>
      <w:r>
        <w:rPr>
          <w:b/>
          <w:color w:val="4A4A49"/>
          <w:sz w:val="22"/>
        </w:rPr>
        <w:t>¿y por qué la biblioteca / el negocio / el colegio no la está usando?</w:t>
      </w:r>
      <w:r>
        <w:rPr>
          <w:b w:val="0"/>
          <w:color w:val="4A4A49"/>
          <w:sz w:val="22"/>
        </w:rPr>
        <w:t xml:space="preserve"> La respuesta —hay que administrarla, exige capacitación, cuesta después del primer año, no funciona sin internet— </w:t>
      </w:r>
      <w:r>
        <w:rPr>
          <w:b/>
          <w:color w:val="4A4A49"/>
          <w:sz w:val="22"/>
        </w:rPr>
        <w:t>es el problema real</w:t>
      </w:r>
      <w:r>
        <w:rPr>
          <w:b w:val="0"/>
          <w:color w:val="4A4A49"/>
          <w:sz w:val="22"/>
        </w:rPr>
        <w:t>, y suele ser más interesante que el original. El proyecto no muere: se afila.</w:t>
      </w:r>
    </w:p>
    <w:p>
      <w:r>
        <w:rPr>
          <w:b/>
          <w:color w:val="4A4A49"/>
          <w:sz w:val="22"/>
        </w:rPr>
        <w:t>Equipos que no encuentran absolutamente nada.</w:t>
      </w:r>
      <w:r>
        <w:rPr>
          <w:b w:val="0"/>
          <w:color w:val="4A4A49"/>
          <w:sz w:val="22"/>
        </w:rPr>
        <w:t xml:space="preserve"> Casi siempre es un problema de términos, no de vacío. Dos intervenciones rápidas que funcionan: pedirles el término en inglés, y pedirles </w:t>
      </w:r>
      <w:r>
        <w:rPr>
          <w:b/>
          <w:color w:val="4A4A49"/>
          <w:sz w:val="22"/>
        </w:rPr>
        <w:t>el término técnico del dominio</w:t>
      </w:r>
      <w:r>
        <w:rPr>
          <w:b w:val="0"/>
          <w:color w:val="4A4A49"/>
          <w:sz w:val="22"/>
        </w:rPr>
        <w:t xml:space="preserve"> —como OPAC en el caso de la biblioteca—, que se consigue mirando cómo se llama a sí mismo el sector. Si de verdad no hay nada, hágalos escribir bien el bloque de lo que no encontraron: es un hallazgo y se califica igual.</w:t>
      </w:r>
    </w:p>
    <w:p>
      <w:r>
        <w:rPr>
          <w:b/>
          <w:color w:val="4A4A49"/>
          <w:sz w:val="22"/>
        </w:rPr>
        <w:t>Proyectos de proceso o gestión, sin software de referencia.</w:t>
      </w:r>
      <w:r>
        <w:rPr>
          <w:b w:val="0"/>
          <w:color w:val="4A4A49"/>
          <w:sz w:val="22"/>
        </w:rPr>
        <w:t xml:space="preserve"> Los antecedentes no tienen que ser software. Sirven manuales de procedimiento, guías de entidades públicas, normas técnicas y trabajos de grado de administración o ingeniería industrial. La operación más productiva para estos casos suele ser </w:t>
      </w:r>
      <w:r>
        <w:rPr>
          <w:b/>
          <w:color w:val="4A4A49"/>
          <w:sz w:val="22"/>
        </w:rPr>
        <w:t>ADAPTAR DE OTRO DOMINIO</w:t>
      </w:r>
      <w:r>
        <w:rPr>
          <w:b w:val="0"/>
          <w:color w:val="4A4A49"/>
          <w:sz w:val="22"/>
        </w:rPr>
        <w:t>: cómo lo resuelve un sector distinto con el mismo problema.</w:t>
      </w:r>
    </w:p>
    <w:p>
      <w:pPr>
        <w:spacing w:before="200" w:after="60"/>
      </w:pPr>
      <w:r>
        <w:rPr>
          <w:b/>
          <w:color w:val="1A1C1D"/>
          <w:sz w:val="32"/>
        </w:rPr>
        <w:t>Errores que hay que ver y no dejar pasar</w:t>
      </w:r>
    </w:p>
    <w:p>
      <w:pPr>
        <w:pStyle w:val="ListBullet"/>
      </w:pPr>
      <w:r>
        <w:rPr>
          <w:b/>
          <w:color w:val="4A4A49"/>
          <w:sz w:val="22"/>
        </w:rPr>
        <w:t>Una referencia con autor, título, revista y año que no abre en ningún lado</w:t>
      </w:r>
      <w:r>
        <w:rPr>
          <w:b w:val="0"/>
          <w:color w:val="4A4A49"/>
          <w:sz w:val="22"/>
        </w:rPr>
        <w:t xml:space="preserve"> → Es el patrón exacto de una cita generada por un asistente: formato perfecto, documento inexistente. Es la falta más grave de un trabajo académico. Que abran el enlace en pantalla en ese momento. Lo que no abre, se reemplaza.</w:t>
      </w:r>
    </w:p>
    <w:p>
      <w:pPr>
        <w:pStyle w:val="ListBullet"/>
      </w:pPr>
      <w:r>
        <w:rPr>
          <w:b/>
          <w:color w:val="4A4A49"/>
          <w:sz w:val="22"/>
        </w:rPr>
        <w:t>«Buscamos y no encontramos nada»</w:t>
      </w:r>
      <w:r>
        <w:rPr>
          <w:b w:val="0"/>
          <w:color w:val="4A4A49"/>
          <w:sz w:val="22"/>
        </w:rPr>
        <w:t xml:space="preserve"> → Sin términos ni sitios, no se puede verificar ni repetir: no es un hallazgo, es una excusa. Qué términos, en qué sitios, y qué fue lo más cercano que apareció. Escrito así, se califica igual que una fuente encontrada.</w:t>
      </w:r>
    </w:p>
    <w:p>
      <w:pPr>
        <w:pStyle w:val="ListBullet"/>
      </w:pPr>
      <w:r>
        <w:rPr>
          <w:b/>
          <w:color w:val="4A4A49"/>
          <w:sz w:val="22"/>
        </w:rPr>
        <w:t>«Nuestra mejora es que será más fácil de usar y más moderna»</w:t>
      </w:r>
      <w:r>
        <w:rPr>
          <w:b w:val="0"/>
          <w:color w:val="4A4A49"/>
          <w:sz w:val="22"/>
        </w:rPr>
        <w:t xml:space="preserve"> → No se apoya en ninguna brecha escrita ni nombra ninguna operación: es un deseo, no una propuesta. Que señalen el campo «qué le falta» de una de sus fichas y digan cuál de las cuatro operaciones aplican sobre eso.</w:t>
      </w:r>
    </w:p>
    <w:p>
      <w:pPr>
        <w:pStyle w:val="ListBullet"/>
      </w:pPr>
      <w:r>
        <w:rPr>
          <w:b/>
          <w:color w:val="4A4A49"/>
          <w:sz w:val="22"/>
        </w:rPr>
        <w:t>«Ya existe algo igual, entonces cambiamos de tema»</w:t>
      </w:r>
      <w:r>
        <w:rPr>
          <w:b w:val="0"/>
          <w:color w:val="4A4A49"/>
          <w:sz w:val="22"/>
        </w:rPr>
        <w:t xml:space="preserve"> → Cambiar de tema en la sesión 9 tira por la borda las sesiones 6, 7 y 8, y el problema nuevo llega sin análisis. «¿Y por qué no lo están usando?». La respuesta a eso casi siempre es el problema real, y es mejor que el original.</w:t>
      </w:r>
    </w:p>
    <w:p>
      <w:pPr>
        <w:pStyle w:val="ListBullet"/>
      </w:pPr>
      <w:r>
        <w:rPr>
          <w:b/>
          <w:color w:val="4A4A49"/>
          <w:sz w:val="22"/>
        </w:rPr>
        <w:t>Tres fuentes sobre el tema en general, ninguna leída</w:t>
      </w:r>
      <w:r>
        <w:rPr>
          <w:b w:val="0"/>
          <w:color w:val="4A4A49"/>
          <w:sz w:val="22"/>
        </w:rPr>
        <w:t xml:space="preserve"> → Una bibliografía de adorno no aporta nada al diseño y se detecta con una sola pregunta. El campo «qué le falta para nuestro caso» de cada ficha. Sin haber leído, ese campo no se puede llenar.</w:t>
      </w:r>
    </w:p>
    <w:p>
      <w:pPr>
        <w:spacing w:before="200" w:after="60"/>
      </w:pPr>
      <w:r>
        <w:rPr>
          <w:b/>
          <w:color w:val="1A1C1D"/>
          <w:sz w:val="32"/>
        </w:rPr>
        <w:t>Cierre: qué decir en los 3 minutos finales</w:t>
      </w:r>
    </w:p>
    <w:p>
      <w:r>
        <w:rPr>
          <w:b w:val="0"/>
          <w:color w:val="4A4A49"/>
          <w:sz w:val="22"/>
        </w:rPr>
        <w:t xml:space="preserve">Tres minutos y una idea que vale para toda la carrera: </w:t>
      </w:r>
      <w:r>
        <w:rPr>
          <w:b/>
          <w:color w:val="4A4A49"/>
          <w:sz w:val="22"/>
        </w:rPr>
        <w:t>nadie parte de cero, y decirlo es una fortaleza.</w:t>
      </w:r>
      <w:r>
        <w:rPr>
          <w:b w:val="0"/>
          <w:color w:val="4A4A49"/>
          <w:sz w:val="22"/>
        </w:rPr>
        <w:t xml:space="preserve"> Contraste las dos frases en voz alta, porque la diferencia es lo que se califica en la Clase 15: «esto no existe» es una apuesta; «existen estas tres soluciones, ninguna funciona sin computador en el mostrador ni sin administrador, y nosotros resolvemos justamente eso» es una posición defendible ante cualquier jurado. Repita la regla de integridad, que es la más importante del curso en materia académica: </w:t>
      </w:r>
      <w:r>
        <w:rPr>
          <w:b/>
          <w:color w:val="4A4A49"/>
          <w:sz w:val="22"/>
        </w:rPr>
        <w:t>si no puede abrir el enlace y ver el documento, no lo cite</w:t>
      </w:r>
      <w:r>
        <w:rPr>
          <w:b w:val="0"/>
          <w:color w:val="4A4A49"/>
          <w:sz w:val="22"/>
        </w:rPr>
        <w:t xml:space="preserve"> — y recuerde que un asistente de IA devuelve referencias con formato perfecto que pueden no existir. Cierre con el hallazgo del caso modelo, porque sorprende y se recuerda: existe software libre excelente que resuelve el problema completo desde hace veinte años, y no sirve aquí; ver por qué un antecedente magnífico no aplica es de lo que está hecha la ingeniería. Anuncie la sesión 10: se prototipa el alcance mínimo, y de lo que ficharon hoy sale el diseño de las pantallas.</w:t>
      </w:r>
    </w:p>
    <w:p>
      <w:pPr>
        <w:spacing w:before="200" w:after="60"/>
      </w:pPr>
      <w:r>
        <w:rPr>
          <w:b/>
          <w:color w:val="1A1C1D"/>
          <w:sz w:val="32"/>
        </w:rPr>
        <w:t>Con qué se conecta</w:t>
      </w:r>
    </w:p>
    <w:p>
      <w:r>
        <w:rPr>
          <w:b w:val="0"/>
          <w:color w:val="4A4A49"/>
          <w:sz w:val="22"/>
        </w:rPr>
        <w:t xml:space="preserve">Hacia atrás: la </w:t>
      </w:r>
      <w:r>
        <w:rPr>
          <w:b/>
          <w:color w:val="4A4A49"/>
          <w:sz w:val="22"/>
        </w:rPr>
        <w:t>sesión 8</w:t>
      </w:r>
      <w:r>
        <w:rPr>
          <w:b w:val="0"/>
          <w:color w:val="4A4A49"/>
          <w:sz w:val="22"/>
        </w:rPr>
        <w:t xml:space="preserve"> dejó la alternativa elegida, que es sobre lo que se buscó hoy; la </w:t>
      </w:r>
      <w:r>
        <w:rPr>
          <w:b/>
          <w:color w:val="4A4A49"/>
          <w:sz w:val="22"/>
        </w:rPr>
        <w:t>sesión 6</w:t>
      </w:r>
      <w:r>
        <w:rPr>
          <w:b w:val="0"/>
          <w:color w:val="4A4A49"/>
          <w:sz w:val="22"/>
        </w:rPr>
        <w:t xml:space="preserve"> dejó las restricciones, que son las que explican por qué un antecedente excelente no aplica; las </w:t>
      </w:r>
      <w:r>
        <w:rPr>
          <w:b/>
          <w:color w:val="4A4A49"/>
          <w:sz w:val="22"/>
        </w:rPr>
        <w:t>sesiones 4 y 5</w:t>
      </w:r>
      <w:r>
        <w:rPr>
          <w:b w:val="0"/>
          <w:color w:val="4A4A49"/>
          <w:sz w:val="22"/>
        </w:rPr>
        <w:t xml:space="preserve"> instalaron la exigencia de citar fuente, año y alcance; la </w:t>
      </w:r>
      <w:r>
        <w:rPr>
          <w:b/>
          <w:color w:val="4A4A49"/>
          <w:sz w:val="22"/>
        </w:rPr>
        <w:t>sesión 3</w:t>
      </w:r>
      <w:r>
        <w:rPr>
          <w:b w:val="0"/>
          <w:color w:val="4A4A49"/>
          <w:sz w:val="22"/>
        </w:rPr>
        <w:t xml:space="preserve"> ya había dicho que la IA no responde por lo que dice. Hacia adelante: la </w:t>
      </w:r>
      <w:r>
        <w:rPr>
          <w:b/>
          <w:color w:val="4A4A49"/>
          <w:sz w:val="22"/>
        </w:rPr>
        <w:t>sesión 10</w:t>
      </w:r>
      <w:r>
        <w:rPr>
          <w:b w:val="0"/>
          <w:color w:val="4A4A49"/>
          <w:sz w:val="22"/>
        </w:rPr>
        <w:t xml:space="preserve"> reusa el diseño de pantallas que ficharon hoy; la </w:t>
      </w:r>
      <w:r>
        <w:rPr>
          <w:b/>
          <w:color w:val="4A4A49"/>
          <w:sz w:val="22"/>
        </w:rPr>
        <w:t>sesión 11</w:t>
      </w:r>
      <w:r>
        <w:rPr>
          <w:b w:val="0"/>
          <w:color w:val="4A4A49"/>
          <w:sz w:val="22"/>
        </w:rPr>
        <w:t xml:space="preserve"> usa IA con la verificación que hoy se practicó; la </w:t>
      </w:r>
      <w:r>
        <w:rPr>
          <w:b/>
          <w:color w:val="4A4A49"/>
          <w:sz w:val="22"/>
        </w:rPr>
        <w:t>Clase 13</w:t>
      </w:r>
      <w:r>
        <w:rPr>
          <w:b w:val="0"/>
          <w:color w:val="4A4A49"/>
          <w:sz w:val="22"/>
        </w:rPr>
        <w:t xml:space="preserve"> usa la fuente normativa para el impacto social; y el </w:t>
      </w:r>
      <w:r>
        <w:rPr>
          <w:b/>
          <w:color w:val="4A4A49"/>
          <w:sz w:val="22"/>
        </w:rPr>
        <w:t>informe final de la Clase 16</w:t>
      </w:r>
      <w:r>
        <w:rPr>
          <w:b w:val="0"/>
          <w:color w:val="4A4A49"/>
          <w:sz w:val="22"/>
        </w:rPr>
        <w:t xml:space="preserve"> se construye sobre estas tres fichas, la brecha y la propuesta de mejora.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