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b w:val="0"/>
          <w:i/>
          <w:color w:val="111111"/>
          <w:sz w:val="20"/>
        </w:rPr>
        <w:t>Parciales/Parcial 1 - POO colecciones e interfaces GUI.docx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 · </w:t>
      </w:r>
      <w:r>
        <w:rPr>
          <w:b/>
          <w:color w:val="4A4A49"/>
          <w:sz w:val="22"/>
        </w:rPr>
        <w:t>virtual sincrono por Meet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b w:val="0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