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dominio y Containers ya definidos.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Amenazas típicas: secrets en imagen, API sin auth, logs con tokens, PII sin TLS.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Excalidraw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5 amenazas STRIDE-lite aplicadas 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 cada una: control + dónde se ve en el diagrama.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Definan política de secretos del repo/Actions.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sección Seguridad del informe PI (1–1.5 páginas).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 (avance PI).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amenaza tiene control + dónde se ve en el diagrama?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en Settings/Actions, no en Dockerfile?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¿Least privilege aparece aunque sea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