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de aplicacion · Clase 15 · Parcial 3 (solo evaluacion)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Dia de </w:t>
      </w:r>
      <w:r>
        <w:rPr>
          <w:b/>
          <w:i/>
          <w:color w:val="4A4A49"/>
          <w:sz w:val="21"/>
        </w:rPr>
        <w:t>parcial = solo evaluacion</w:t>
      </w:r>
      <w:r>
        <w:rPr>
          <w:b w:val="0"/>
          <w:i/>
          <w:color w:val="4A4A49"/>
          <w:sz w:val="21"/>
        </w:rPr>
        <w:t>. No hay tema nuevo ni avance del PI en clase.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Enunciado y solucion: </w:t>
      </w:r>
      <w:r>
        <w:rPr>
          <w:rFonts w:ascii="Consolas" w:hAnsi="Consolas"/>
          <w:i/>
          <w:color w:val="111111"/>
          <w:sz w:val="20"/>
        </w:rPr>
        <w:t>Parciales/Parcial 3 - Integracion excepciones y cierre de proyecto.docx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 · </w:t>
      </w:r>
      <w:r>
        <w:rPr>
          <w:b/>
          <w:color w:val="4A4A49"/>
          <w:sz w:val="22"/>
        </w:rPr>
        <w:t>presencial sincrono</w:t>
      </w:r>
    </w:p>
    <w:p>
      <w:pPr>
        <w:spacing w:before="200" w:after="60"/>
      </w:pPr>
      <w:r>
        <w:rPr>
          <w:b/>
          <w:color w:val="1A1C1D"/>
          <w:sz w:val="32"/>
        </w:rPr>
        <w:t>Checklist 120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0-10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Ingreso, asistencia, normas (sin material no autorizado).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10-15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Entregar enunciado. Aclarar tiempo y canal de dudas de forma.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15-100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Desarrollo del parcial (silencio de trabajo).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100-110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Aviso de 10 min; revision de integridad.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110-120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Recoleccion y cierre.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+ parcial» el mismo dia.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solucion es privada: archivo </w:t>
      </w:r>
      <w:r>
        <w:rPr>
          <w:rFonts w:ascii="Consolas" w:hAnsi="Consolas"/>
          <w:color w:val="111111"/>
          <w:sz w:val="21"/>
        </w:rPr>
        <w:t>* - SOLUCION.docx</w:t>
      </w:r>
      <w:r>
        <w:rPr>
          <w:b w:val="0"/>
          <w:color w:val="4A4A49"/>
          <w:sz w:val="22"/>
        </w:rPr>
        <w:t xml:space="preserve"> en </w:t>
      </w:r>
      <w:r>
        <w:rPr>
          <w:rFonts w:ascii="Consolas" w:hAnsi="Consolas"/>
          <w:color w:val="111111"/>
          <w:sz w:val="21"/>
        </w:rPr>
        <w:t>Parciales/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El PI VetCare continua en la siguiente clase regular.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