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7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El repositorio representa un recurso unico y compartido (el archivador de la clinica) cuyo estado debe ser el mismo para todas las ventanas; Mascota representa una entidad de la que existen muchas instancias distintas, hacerla Singleton significaria que la clinica atiende un solo animal.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Imprimiendo System.identityHashCode de la referencia en cada ventana (o comparando con ==) y verificando que el numero es identico, y registrando en una ventana un dato que aparece al refrescar la otra; ademas el mensaje del constructor privado se imprime una sola vez en toda la ejecucion.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