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9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Refactorización con IA · Persistencia en archivos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Se crea RepositorioMascotasCSV como única clase que sabe de archivos, con private static final String SEPARADOR = ";" (comillas dobles: es un String, no un char) y private final Path ruta = Paths.get("mascotas.csv"). Se aísla aquí porque así la ventana y el servicio quedan sin una sola línea de entrada/salida: el día que se cambie a base de datos solo se reemplaza esta clase. Se agrega además un método rutaAbsoluta() que devuelve ruta.toAbsolutePath().toString(), que se imprime una vez al arrancar para saber dónde quedó el archivo.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guardar() se escribe así: try (BufferedWriter escritor = Files.newBufferedWriter(ruta, StandardCharsets.UTF_8)) { escritor.write(ENCABEZADO); escritor.newLine(); for (Mascota m : mascotas) { escritor.write(aLinea(m)); escritor.newLine(); } } catch (IOException e) { avisar("No se pudo guardar: " + e.getMessage()); }. Se usa newLine() y no el carácter de salto escrito a mano porque newLine() pone el separador de línea del sistema operativo. El try-with-resources cierra el escritor aunque explote a la mitad, y eso es lo que garantiza que el buffer llegue al disco.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aLinea(Mascota) concatena los cinco campos con el separador, pero pasando cada texto por limpiar(), que reemplaza cualquier punto y coma que traiga el dato por una coma. Sin ese detalle, un dueño registrado como 'Casa 3; apto 201' partiría la línea en seis campos y al recargar el archivo esa mascota se perdería. Es la lección de que el formato tiene un contrato y hay que defenderlo al escribir, no al leer.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cargar() empieza preguntando if (!Files.exists(ruta)) return new ArrayList&lt;&gt;(); esa sola línea es la diferencia entre una aplicación que abre normalmente el primer día y una que arranca con una excepción. Luego, dentro del try-with-resources, se lee la primera línea y se descarta por ser el encabezado, y en el bucle while ((linea = lector.readLine()) != null) se salta lo vacío, se hace split(SEPARADOR, -1), se valida que campos.length == 5 y se convierte la edad dentro de su propio try-catch de NumberFormatException. Las líneas malas se reportan con su número y se ignoran; las buenas se agregan.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Se conecta al ciclo de vida: en el main se construye el repositorio, se llama cargar() y solo después se muestra la ventana; en el cierre (windowClosing) se llama guardar(). Para el ejercicio de IA se le pide a la herramienta que revise guardar(); típicamente sugiere extraer el armado de la línea a un método aparte (se acepta: es forma, no comportamiento) y cambiar a serialización de objetos (se rechaza por escrito: el PI exige .csv legible y el archivo binario no se puede inspeccionar en clase). Ambas decisiones quedan en REFACTOR.md y se vuelve a correr el flujo completo para confirmar que el comportamiento no cambió.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Metodo guardar() con try-with-resources, encabezado y escape del separador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Metodo cargar() tolerante a archivo inexistente y a lineas dañadas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Ciclo de vida conectado: carga al abrir y guarda al cerrar, verificado cerrando y reabriendo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Bitacora REFACTOR.md con al menos una sugerencia de IA aceptada y una rechazada, ambas justificadas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Olvidar el try-with-resources (o abrir el flujo fuera del try) y quedarse con un mascotas.csv de 0 bytes, jurando que el programa no guarda porque 'no dio error'.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descartar la línea de encabezado al cargar, con lo cual el programa intenta convertir la palabra 'edad' en número, o peor, aparece una mascota fantasma llamada 'nombre' en la tabla.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los campos en un orden al guardar y leerlos en otro al cargar (por ejemplo, especie y edad intercambiadas), de modo que el archivo se ve bien pero la tabla muestra 'Canino' en la columna de edad.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