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Historias de usuario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inicial de VetCare: dos epicas descompuestas en ocho historias priorizadas, con criterios de aceptacion y talla en puntos.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backlog es la version ejecutable del catalogo de requisitos; es la lista con la que se decide que se disena primero y, en Programacion II, que se codifica primero.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criterios de aceptacion que escriba hoy se vuelven literalmente el guion de revision del prototipo navegable y de las pruebas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Una historia sin beneficio claro es una funcionalidad que nadie va a extranar si no se hace: aqui es donde se justifica cada pantalla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requisitos de VetCare con RF, RNF, prioridades MoSCoW y matriz de trazabilidad aprobados en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Ese catalogo esta escrito en lenguaje formal de analista y todavia no permite decidir por donde arrancar ni cuanto pesa cada pieza.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del Proyecto Integrador necesita una lista ordenada de trabajo para poder repartirse las siguientes semanas entre diseno y construccion.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8 historias usan roles concretos de la clinica Huellitas y ninguna emplea el rol generico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tiene minimo 2 criterios de aceptacion en Dado-Cuando-Entonces y al menos cuatro incluyen un camino alterno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Todas las historias pasan INVEST con al menos cinco de las seis letras en si, y ninguna esta cortada por capas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trae estimacion en puntos, prioridad y el RF de origen; ninguna historia supera los 8 puntos sin partirse.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 leo esta historia al Dr. Ramirez sin explicarle nada, entiende quien gana algo y que gana, o solo entiende que hay una pantalla nueva?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El 'para' de mi historia esta repitiendo la accion con otras palabras, o dice de verdad el beneficio para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esta historia se entregara sola, sin ninguna otra, el usuario podria hacer algo completo de principio a fin?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