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before="200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Taller Clase 4 — C4 componentes CloudLite</w:t>
      </w:r>
    </w:p>
    <w:p>
      <w:pPr>
        <w:spacing w:after="120" w:before="0"/>
        <w:jc w:val="center"/>
      </w:pPr>
      <w:r>
        <w:rPr>
          <w:rFonts w:ascii="Calibri" w:hAnsi="Calibri" w:eastAsia="Calibri"/>
          <w:b/>
          <w:color w:val="095292"/>
          <w:sz w:val="22"/>
        </w:rPr>
        <w:t>Arquitectura de Sistemas Computacionales · CloudLite App (PI)</w:t>
      </w:r>
    </w:p>
    <w:p>
      <w:pPr>
        <w:spacing w:after="120" w:before="0"/>
        <w:jc w:val="center"/>
        <w:shd w:val="clear" w:fill="E8F4FA"/>
      </w:pPr>
      <w:r>
        <w:rPr>
          <w:rFonts w:ascii="Calibri" w:hAnsi="Calibri" w:eastAsia="Calibri"/>
          <w:b w:val="0"/>
          <w:color w:val="269CCB"/>
          <w:sz w:val="20"/>
        </w:rPr>
        <w:t>Documento estudiante — avance del Proyecto Integrador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1. Contexto / por qué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qué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el C4 Containers es el mapa lógico que luego alinea Deployment y CI.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Anti-patrón: 12 microservicios para 3 estudiantes = teatro, no arquitectura.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Regla CloudLite: 2-5 cajas justificadas + contratos etiquetados.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2. Hoy avanzamos el PI en…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Diagramar componentes/servicios de CloudLite y sus contratos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3. Entregable concreto</w:t>
      </w:r>
    </w:p>
    <w:p>
      <w:pPr>
        <w:spacing w:after="120" w:before="0"/>
        <w:jc w:val="left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Diagrama C4 Container/Componentes v0.9 + lista de APIs entre servicios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4. Escenario / datos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Partir del C4 Context (mismos nombres de sistema/actores).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draw.io o Excalidraw; vista Containers (no solo Context).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5. Herramientas (gratis + navegador)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draw.io / diagrams.net</w:t>
      </w:r>
    </w:p>
    <w:p>
      <w:pPr>
        <w:spacing w:after="120" w:before="0"/>
        <w:jc w:val="left"/>
        <w:shd w:val="clear" w:fill="FBE4E4"/>
      </w:pPr>
      <w:r>
        <w:rPr>
          <w:rFonts w:ascii="Calibri" w:hAnsi="Calibri" w:eastAsia="Calibri"/>
          <w:b w:val="0"/>
          <w:color w:val="2B2B2B"/>
          <w:sz w:val="22"/>
        </w:rPr>
        <w:t>Prohibido como requisito: AWS/GCP/Oracle/Azure con tarjeta; VirtualBox/VMware/Docker Desktop obligatorio.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6. Pasos guiados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1: abran el C4 Context de la Clase 1 y escriban la lista canonica de nombres de CloudLite: exactamente 5 contenedores con nombre, responsabilidad en una frase y tecnologia tentativa (por ejemplo SPA Web, API CloudLite, Worker Notificaciones, Base de datos Citas, Cola Notificaciones), verificando que ninguno de los 5 sea un modulo interno de otro y que ningun nombre se repita; esa lista se congela y la reutilizan las clases 7, 11 y 15.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2: escriban en ExamLab el diagrama C4Container en Mermaid con los 5 contenedores dentro de un Container_Boundary, los 2 Person y los 2 System_Ext de la Clase 1, y 8 relaciones etiquetadas con protocolo y puerto, verificando al renderizar que la base de datos usa ContainerDb, la cola usa ContainerQueue y que ningun actor habla directamente con la base de datos.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3: definan los 3 contratos entre partes en una tabla de 6 columnas (ID, consumidor a proveedor, verbo y ruta, request, respuesta 2xx, error de negocio), verificando que al menos un contrato sea asincrono por evento y que cada fila declare un codigo de error de negocio real como 409 CUPO_OCUPADO o 401 TOKEN_INVALIDO, no solo 500.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4: escriban el sequenceDiagram del contrato principal con 5 participantes y un bloque alt que cubra el camino feliz y el camino de error 409, verificando que los nombres de los participantes sean identicos a los 5 contenedores del paso 1 y que el mensaje de error muestre el mismo codigo declarado en la tabla de contratos.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5: redacten los 3 riesgos de distribucion con su mitigacion, actualicen la seccion Arquitectura logica del informe con el diagrama y la tabla de contratos, y suban las 5 preguntas a ExamLab (modulo Talleres) antes del domingo 23:59, verificando que la lista canonica de 5 nombres aparezca identica en el diagrama, en los contratos y en el informe.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7. Criterio de éxito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artefacto queda en el paquete PI (informe y/o repo) con nombres consistentes.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Cualquier integrante puede explicar la decisión en 60 segundos.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Evidencia adjunta (PNG, enlace lab, YAML, etc.).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8. Pistas (checklist vacío — sin solución)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¿Hay 2-5 cajas (no 1 monolito innominado ni 12 microservicios)?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¿Los nombres coincidirán luego con Deployment?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¿Cada contrato tiene error de negocio (ej. 409 conflicto)?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9. Entrega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Entrega en ExamLab (https://examlab.lovable.app/ · módulo Talleres) · domingo 23:59 (regla del Acuerdo). Un envío por equipo.</w:t>
      </w:r>
    </w:p>
    <w:p>
      <w:pPr>
        <w:spacing w:after="120" w:before="0"/>
        <w:jc w:val="left"/>
      </w:pPr>
      <w:r>
        <w:rPr>
          <w:rFonts w:ascii="Calibri" w:hAnsi="Calibri" w:eastAsia="Calibri"/>
          <w:b/>
          <w:color w:val="095292"/>
          <w:sz w:val="24"/>
        </w:rPr>
        <w:t>10. Que vas a resolver en ExamLab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El estudiante entrega el mapa logico de CloudLite como C4Container renderizado, con 5 contenedores de nombre congelado, 3 contratos con errores de negocio y el flujo principal en un diagrama de secuencia con camino de error.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El taller se resuelve y se entrega en ExamLab (https://examlab.lovable.app/), en el modulo Talleres. Son 5 preguntas y suman 100 puntos. Lo que sigue es lo que vas a encontrar en cada una, para que sepas de antemano en que forma se responde:</w:t>
      </w:r>
    </w:p>
    <w:p>
      <w:r>
        <w:rPr>
          <w:rFonts w:ascii="Calibri" w:hAnsi="Calibri" w:eastAsia="Calibri"/>
          <w:b/>
          <w:color w:val="2B2B2B"/>
          <w:sz w:val="22"/>
        </w:rPr>
        <w:t>Pregunta 1 - Diagrama (Mermaid) (35 pts):</w:t>
      </w:r>
      <w:r>
        <w:rPr>
          <w:rFonts w:ascii="Calibri" w:hAnsi="Calibri" w:eastAsia="Calibri"/>
          <w:b w:val="0"/>
          <w:color w:val="2B2B2B"/>
          <w:sz w:val="22"/>
        </w:rPr>
        <w:t xml:space="preserve"> C4 Container de CloudLite App.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diagrama se escribe como texto en sintaxis Mermaid y la plataforma lo dibuja al instante. No hay que exportar imagenes ni salir a otra herramienta.</w:t>
      </w:r>
    </w:p>
    <w:p>
      <w:r>
        <w:rPr>
          <w:rFonts w:ascii="Calibri" w:hAnsi="Calibri" w:eastAsia="Calibri"/>
          <w:b/>
          <w:color w:val="2B2B2B"/>
          <w:sz w:val="22"/>
        </w:rPr>
        <w:t>Pregunta 2 - Respuesta escrita (25 pts):</w:t>
      </w:r>
      <w:r>
        <w:rPr>
          <w:rFonts w:ascii="Calibri" w:hAnsi="Calibri" w:eastAsia="Calibri"/>
          <w:b w:val="0"/>
          <w:color w:val="2B2B2B"/>
          <w:sz w:val="22"/>
        </w:rPr>
        <w:t xml:space="preserve"> Los 3 contratos de CloudLite.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3 - Diagrama (Mermaid) (20 pts):</w:t>
      </w:r>
      <w:r>
        <w:rPr>
          <w:rFonts w:ascii="Calibri" w:hAnsi="Calibri" w:eastAsia="Calibri"/>
          <w:b w:val="0"/>
          <w:color w:val="2B2B2B"/>
          <w:sz w:val="22"/>
        </w:rPr>
        <w:t xml:space="preserve"> Flujo del contrato C-01 con su camino de error.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diagrama se escribe como texto en sintaxis Mermaid y la plataforma lo dibuja al instante. No hay que exportar imagenes ni salir a otra herramienta.</w:t>
      </w:r>
    </w:p>
    <w:p>
      <w:r>
        <w:rPr>
          <w:rFonts w:ascii="Calibri" w:hAnsi="Calibri" w:eastAsia="Calibri"/>
          <w:b/>
          <w:color w:val="2B2B2B"/>
          <w:sz w:val="22"/>
        </w:rPr>
        <w:t>Pregunta 4 - Respuesta escrita (12 pts):</w:t>
      </w:r>
      <w:r>
        <w:rPr>
          <w:rFonts w:ascii="Calibri" w:hAnsi="Calibri" w:eastAsia="Calibri"/>
          <w:b w:val="0"/>
          <w:color w:val="2B2B2B"/>
          <w:sz w:val="22"/>
        </w:rPr>
        <w:t xml:space="preserve"> Riesgos de partir el sistema.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5 - Seleccion multiple (8 pts):</w:t>
      </w:r>
      <w:r>
        <w:rPr>
          <w:rFonts w:ascii="Calibri" w:hAnsi="Calibri" w:eastAsia="Calibri"/>
          <w:b w:val="0"/>
          <w:color w:val="2B2B2B"/>
          <w:sz w:val="22"/>
        </w:rPr>
        <w:t xml:space="preserve"> Antipatrones de arquitectura distribuida.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Varias opciones y mas de una correcta; marque todas las que apliquen.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Cada pregunta trae su propio enunciado completo dentro de la plataforma: puedes resolver el taller leyendo solo ExamLab. Este documento sirve para prepararte y para trabajar en equipo antes de responder.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