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equipo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equipo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equipos de dos o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equipo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Diagramar componentes/servicios de CloudLite y sus contratos.</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abran el C4 Context de la Clase 1 y escriban la lista canonica de nombres de CloudLite: exactamente 5 contenedores con nombre, responsabilidad en una frase y tecnologia tentativa (por ejemplo SPA Web, API CloudLite, Worker Notificaciones, Base de datos Citas, Cola Notificaciones), verificando que ninguno de los 5 sea un modulo interno de otro y que ningun nombre se repita; esa lista se congela y la reutilizan las clases 7, 11 y 15.</w:t>
      </w:r>
    </w:p>
    <w:p>
      <w:pPr>
        <w:pStyle w:val="ListNumber"/>
      </w:pPr>
      <w:r>
        <w:rPr>
          <w:b w:val="0"/>
          <w:color w:val="4A4A49"/>
          <w:sz w:val="22"/>
        </w:rPr>
        <w:t>Paso 2: escriban en ExamLab el diagrama C4Container en Mermaid con los 5 contenedores dentro de un Container_Boundary, los 2 Person y los 2 System_Ext de la Clase 1, y 8 relaciones etiquetadas con protocolo y puerto, verificando al renderizar que la base de datos usa ContainerDb, la cola usa ContainerQueue y que ningun actor habla directamente con la base de datos.</w:t>
      </w:r>
    </w:p>
    <w:p>
      <w:pPr>
        <w:pStyle w:val="ListNumber"/>
      </w:pPr>
      <w:r>
        <w:rPr>
          <w:b w:val="0"/>
          <w:color w:val="4A4A49"/>
          <w:sz w:val="22"/>
        </w:rPr>
        <w:t>Paso 3: definan los 3 contratos entre partes en una tabla de 6 columnas (ID, consumidor a proveedor, verbo y ruta, request, respuesta 2xx, error de negocio), verificando que al menos un contrato sea asincrono por evento y que cada fila declare un codigo de error de negocio real como 409 CUPO_OCUPADO o 401 TOKEN_INVALIDO, no solo 500.</w:t>
      </w:r>
    </w:p>
    <w:p>
      <w:pPr>
        <w:pStyle w:val="ListNumber"/>
      </w:pPr>
      <w:r>
        <w:rPr>
          <w:b w:val="0"/>
          <w:color w:val="4A4A49"/>
          <w:sz w:val="22"/>
        </w:rPr>
        <w:t>Paso 4: escriban el sequenceDiagram del contrato principal con 5 participantes y un bloque alt que cubra el camino feliz y el camino de error 409, verificando que los nombres de los participantes sean identicos a los 5 contenedores del paso 1 y que el mensaje de error muestre el mismo codigo declarado en la tabla de contratos.</w:t>
      </w:r>
    </w:p>
    <w:p>
      <w:pPr>
        <w:pStyle w:val="ListNumber"/>
      </w:pPr>
      <w:r>
        <w:rPr>
          <w:b w:val="0"/>
          <w:color w:val="4A4A49"/>
          <w:sz w:val="22"/>
        </w:rPr>
        <w:t>Paso 5: redacten los 3 riesgos de distribucion con su mitigacion, actualicen la seccion Arquitectura logica del informe con el diagrama y la tabla de contratos, y suban las 5 preguntas a ExamLab (modulo Talleres) antes del domingo 23:59, verificando que la lista canonica de 5 nombres aparezca identica en el diagrama, en los contratos y en el informe.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