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(draw.io) + elección de storage (objeto/bloque/relacional conceptual)</w:t>
      </w:r>
    </w:p>
    <w:p>
      <w:r>
        <w:rPr>
          <w:b/>
          <w:color w:val="4A4A49"/>
          <w:sz w:val="22"/>
        </w:rPr>
        <w:t>Herramienta:</w:t>
      </w:r>
      <w:r>
        <w:rPr>
          <w:b w:val="0"/>
          <w:color w:val="4A4A49"/>
          <w:sz w:val="22"/>
        </w:rPr>
        <w:t xml:space="preserve"> draw.io</w:t>
      </w:r>
    </w:p>
    <w:p>
      <w:pPr>
        <w:spacing w:before="200" w:after="60"/>
      </w:pPr>
      <w:r>
        <w:rPr>
          <w:b/>
          <w:color w:val="1A1C1D"/>
          <w:sz w:val="32"/>
        </w:rPr>
        <w:t>Fundamento teórico para el docente</w:t>
      </w:r>
    </w:p>
    <w:p>
      <w:r>
        <w:rPr>
          <w:b w:val="0"/>
          <w:color w:val="4A4A49"/>
          <w:sz w:val="22"/>
        </w:rPr>
        <w:t>El diagrama de despliegue responde una pregunta que los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despliegue: en que nodos se ejecutan esos contenedores, en que zona de red esta cada nodo, por que puerto y protocolo pasa cada flecha, y donde quedan los datos; responde DONDE. Un nodo es cualquier lugar de ejecucion: una maquina virtual, un host de contenedores, un servicio gestionado. Es el mismo sistema desde un tercer angulo, no un sistema nuevo, y por eso los nombres deben coincidir con los de la Clase 4.</w:t>
      </w:r>
    </w:p>
    <w:p>
      <w:r>
        <w:rPr>
          <w:b w:val="0"/>
          <w:color w:val="4A4A49"/>
          <w:sz w:val="22"/>
        </w:rPr>
        <w:t>Para etiquetar ese diagrama hacen falta tres conceptos de red que el docente debe definir en una frase. Una direccion IP identifica una maquina dentro de una red. Un puerto es un numero entre 1 y 65535 que identifica a que proceso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8080 para desarrollo. Nada impide correr una base de datos en el 9999, pero cambiar la convencion confunde a quien opera. Esto conecta con la Clase 3: cuando en Play with Docker se ejecuta un contenedor publicando un puerto, esa linea es la decision de que superficie queda expuesta, tema de la Clase 6.</w:t>
      </w:r>
    </w:p>
    <w:p>
      <w:r>
        <w:rPr>
          <w:b w:val="0"/>
          <w:color w:val="4A4A49"/>
          <w:sz w:val="22"/>
        </w:rPr>
        <w:t>Una subred es una subdivision de una red, y lo que la hace publica o privada no es su nombre sino sus rutas. Una subred publica tiene camino de entrada desde internet: alguien de afuera puede iniciar una conexion hacia lo que vive ahi. Una privada no lo tiene; solo se alcanza desde dentro, aunque normalmente si puede salir para descargar actualizaciones. Sobre esa distincion se construye la regla que se evalua hoy: en la zona publica va unicamente el punto de entrada, el balanceador o proxy inverso; la aplicacion va en la zona privada; los datos van en una tercera zona que solo acepta conexiones desde la aplicacion. Llega la primera pregunta previsible: «si la base de datos es privada, como se conecta la API?». Privado significa inalcanzable desde internet, no inalcanzable en absoluto: la API esta en la misma red y llega por el nombre interno y el puerto del motor; quien no puede llegar es el usuario final ni un atacante externo. Si un desarrollador necesita entrar, se hace por un unico host intermedio controlado, llamado bastion.</w:t>
      </w:r>
    </w:p>
    <w:p>
      <w:r>
        <w:rPr>
          <w:b w:val="0"/>
          <w:color w:val="4A4A49"/>
          <w:sz w:val="22"/>
        </w:rPr>
        <w:t>Dos piezas mas hay que explicar sin titubear. El DNS es el directorio distribuido que traduce un nombre legible, como cloudlite.example, en la direccion IP donde atiende el servicio; el registro tipo A apunta un nombre a una IP y el CNAME apunta un nombre a otro nombre. Cada registro tiene un TTL, los segundos que los demas guardan la respuesta en cache; tipicamente de 300 a 3600, asi que un cambio de direccion no es instantaneo para todos. El balanceador de carga recibe todas las peticiones y las reparte entre varias instancias iguales del mismo servicio, con algoritmos como round robin o menor numero de conexiones activas. Su funcion menos obvia y mas importante es el chequeo de salud: consulta un endpoint como /health, por convencion cada 10 a 30 segundos, y si falla dos o tres veces seguidas retira esa instancia de la rotacion hasta que responda. Es tambien donde termina el TLS, es decir donde se descifra HTTPS.</w:t>
      </w:r>
    </w:p>
    <w:p>
      <w:r>
        <w:rPr>
          <w:b w:val="0"/>
          <w:color w:val="4A4A49"/>
          <w:sz w:val="22"/>
        </w:rPr>
        <w:t>Primer ejemplo concreto, y la mejor forma de dictar la clase: seguir una peticion de CloudLite de punta a punta.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en la zona privada, y le reenvia la peticion por HTTP al puerto 8080; la API consulta el motor de base de datos en la zona de datos por el puerto 5432 y devuelve JSON por el mismo camino. Ese recorrido dibujado en draw.io, con cada flecha etiquetada con protocolo y puerto y cada caja dentro de su zona, ES el entregable. Sirve para citar numeros: una consulta simple bien indexada responde entre 1 y 20 milisegundos, y el objetivo que se formalizara en la Clase 12 suele fijarse por convencion en menos de 300 milisegundos para el 95 por ciento de las peticiones. Con eso el grupo ve que si una pantalla dispara veinte consultas encadenadas el problema es de diseno.</w:t>
      </w:r>
    </w:p>
    <w:p>
      <w:r>
        <w:rPr>
          <w:b w:val="0"/>
          <w:color w:val="4A4A49"/>
          <w:sz w:val="22"/>
        </w:rPr>
        <w:t>El almacenamiento se decide por tipo de dato, y hay cuatro categorias que el docente debe distinguir. El de bloque es un disco crudo que el sistema operativo formatea y monta; se conecta a una sola instancia a la vez, es lo que hay debajo del volumen de un contenedor, y se mide en gigabytes y en IOPS, operaciones de lectura y escritura por segundo. El de archivos es un sistema de archivos compartido que varias instancias montan por red. El de objetos no tiene carpetas reales: es un espacio plano de contenedores llamados buckets donde cada objeto se guarda bajo una clave, se lee y escribe por HTTP y se reemplaza completo en vez de editarse por partes; es practicamente ilimitado, barato y accesible por URL. Y el de la base de datos guarda registros estructurados con consultas y transacciones. El numero que ordena la decision es el precio relativo: un gigabyte al mes en objetos cuesta del orden de dos a tres centavos de dolar, en disco de bloque cerca de cuatro veces mas, y en base de datos gestionada aun mas porque se paga computo. Son referencias de mercado, no reglas fijas, y aqui no se aprovisiona nada de pago: el valor esta en justificar la eleccion.</w:t>
      </w:r>
    </w:p>
    <w:p>
      <w:r>
        <w:rPr>
          <w:b w:val="0"/>
          <w:color w:val="4A4A49"/>
          <w:sz w:val="22"/>
        </w:rPr>
        <w:t>Segundo ejemplo concreto,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 El diseno correcto separa: el archivo va a almacenamiento de objetos y la base guarda una fila con la clave del objeto, el dueno, el tamano, el tipo de contenido y la fecha. Eso es el almacenamiento primario mas secundario que pide el entregable. Hay una razon adicional: un contenedor es efimero, lo que se escriba en su sistema de archivos desaparece cuando se reemplaza, y con dos instancias detras del balanceador el archivo subido a una no existe en la otra. Mantener los contenedores sin estado es la condicion del escalado horizontal de la Clase 13.</w:t>
      </w:r>
    </w:p>
    <w:p>
      <w:r>
        <w:rPr>
          <w:b w:val="0"/>
          <w:color w:val="4A4A49"/>
          <w:sz w:val="22"/>
        </w:rPr>
        <w:t>Queda la trazabilidad, donde mas puntos se pierden: los nombres de las cajas del despliegue deben ser los mismos que los contenedores del C4 Containers de la Clase 4. Si alli el servicio se llamaba api-citas, hoy no puede aparecer como backend, ni puede aparecer una caja nueva que nadie declaro. Segunda pregunta previsible: «esto no esta mal por no ser una VPC real de un proveedor?». Lo que se evalua es el razonamiento sobre zonas, puertos y ubicacion de los datos, no la sintaxis de una marca; el curso usa herramientas gratis en navegador y no pide cuenta de pago ni tarjeta, y por eso las slides indican zonas Publica, Privada y Datos.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Todo el bloque se evalua en el Parcial 2 de la Clase 9.</w:t>
      </w:r>
    </w:p>
    <w:p>
      <w:r>
        <w:rPr>
          <w:b w:val="0"/>
          <w:color w:val="4A4A49"/>
          <w:sz w:val="22"/>
        </w:rPr>
        <w:t>Error tipico del docente que no domina el tema: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equipo describe su sistema con gestos en vez de senalar componentes. El segundo tropiezo es permitir que el despliegue introduzca nombres y servicios que no existian en el C4 Containers, o dejar la eleccion de almacenamiento sin justificar («usamos base de datos porque es lo normal»). Cuando eso ocurre, el informe describe dos sistemas distintos que se contradicen entre secciones y el equipo pierde la trazabilidad, que es el criterio con el que se calificara el paquete integrado de la Clase 11.</w:t>
      </w:r>
    </w:p>
    <w:p>
      <w:r>
        <w:rPr>
          <w:b w:val="0"/>
          <w:color w:val="4A4A49"/>
          <w:sz w:val="22"/>
        </w:rPr>
        <w:t xml:space="preserve">Referencia de slides: </w:t>
      </w:r>
      <w:r>
        <w:rPr>
          <w:rFonts w:ascii="Consolas" w:hAnsi="Consolas"/>
          <w:color w:val="111111"/>
          <w:sz w:val="21"/>
        </w:rPr>
        <w:t>Clases/Clase 7 - Redes y almacenamiento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(draw.io) + elección de storage (objeto/bloque/relacional conceptual).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Red lógica para el diagrama</w:t>
      </w:r>
    </w:p>
    <w:p>
      <w:pPr>
        <w:pStyle w:val="ListBullet"/>
      </w:pPr>
      <w:r>
        <w:rPr>
          <w:b w:val="0"/>
          <w:color w:val="4A4A49"/>
          <w:sz w:val="22"/>
        </w:rPr>
        <w:t>Almacenamiento</w:t>
      </w:r>
    </w:p>
    <w:p>
      <w:pPr>
        <w:pStyle w:val="ListBullet"/>
      </w:pPr>
      <w:r>
        <w:rPr>
          <w:b w:val="0"/>
          <w:color w:val="4A4A49"/>
          <w:sz w:val="22"/>
        </w:rPr>
        <w:t>Checklist del diagrama Deployment</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w:t>
      </w:r>
      <w:r>
        <w:rPr>
          <w:b w:val="0"/>
          <w:color w:val="4A4A49"/>
          <w:sz w:val="22"/>
        </w:rPr>
        <w:t>.</w:t>
      </w:r>
    </w:p>
    <w:p>
      <w:r>
        <w:rPr>
          <w:b/>
          <w:color w:val="4A4A49"/>
          <w:sz w:val="22"/>
        </w:rPr>
        <w:t>Demo que usted debe poder repetir:</w:t>
      </w:r>
      <w:r>
        <w:rPr>
          <w:b w:val="0"/>
          <w:color w:val="4A4A49"/>
          <w:sz w:val="22"/>
        </w:rPr>
        <w:t xml:space="preserve"> Dibujar zonas de confianza sobre el diagrama de despliegue</w:t>
      </w:r>
    </w:p>
    <w:p>
      <w:pPr>
        <w:pStyle w:val="ListNumber"/>
      </w:pPr>
      <w:r>
        <w:rPr>
          <w:b w:val="0"/>
          <w:color w:val="4A4A49"/>
          <w:sz w:val="22"/>
        </w:rPr>
        <w:t>En draw.io dibuje dos rectangulos grandes rotulados «Subred publica» y «Subred privada».</w:t>
      </w:r>
    </w:p>
    <w:p>
      <w:pPr>
        <w:pStyle w:val="ListNumber"/>
      </w:pPr>
      <w:r>
        <w:rPr>
          <w:b w:val="0"/>
          <w:color w:val="4A4A49"/>
          <w:sz w:val="22"/>
        </w:rPr>
        <w:t>Ponga el balanceador en la publica y la base de datos en la privada; dibuje la flecha API -&gt; BD cruzando de una a otra.</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Verifique en voz alta que los nombres de los servicios son LOS MISMOS del C4 Containers de la Clase 4.</w:t>
      </w:r>
    </w:p>
    <w:p>
      <w:r>
        <w:rPr>
          <w:b w:val="0"/>
          <w:color w:val="4A4A49"/>
          <w:sz w:val="22"/>
        </w:rPr>
        <w:t xml:space="preserve">Narra los clics en voz alta. Si falla la red, proyecta las capturas de </w:t>
      </w:r>
      <w:r>
        <w:rPr>
          <w:rFonts w:ascii="Consolas" w:hAnsi="Consolas"/>
          <w:color w:val="111111"/>
          <w:sz w:val="21"/>
        </w:rPr>
        <w:t>Kit docente/Clase 7/Capturas/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Diagrama de despliegue: red, zonas, almacenamiento.</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copien la lista canonica de 5 contenedores de la Clase 4 y asignen cada uno a una de 3 zonas con su subred (zona publica 10.10.1.0/24, zona privada 10.10.2.0/24, zona de datos 10.10.3.0/24), verificando que ningun contenedor quede sin zona y que la base de datos y la cola no queden en la zona publica.</w:t>
      </w:r>
    </w:p>
    <w:p>
      <w:pPr>
        <w:pStyle w:val="ListNumber"/>
      </w:pPr>
      <w:r>
        <w:rPr>
          <w:b w:val="0"/>
          <w:color w:val="4A4A49"/>
          <w:sz w:val="22"/>
        </w:rPr>
        <w:t>Paso 2: escriban en ExamLab el diagrama C4Deployment en Mermaid con 4 Deployment_Node (dispositivo del usuario, zona publica, zona privada y zona de datos), el tamano de cada nodo y los mismos nombres de contenedores, verificando al renderizar que cada relacion lleve puerto y que el nombre de cada contenedor sea identico letra por letra al del C4Container de la Clase 4.</w:t>
      </w:r>
    </w:p>
    <w:p>
      <w:pPr>
        <w:pStyle w:val="ListNumber"/>
      </w:pPr>
      <w:r>
        <w:rPr>
          <w:b w:val="0"/>
          <w:color w:val="4A4A49"/>
          <w:sz w:val="22"/>
        </w:rPr>
        <w:t>Paso 3: en el editor de topologia de red arme la red con 5 dispositivos (equipo del usuario, edge o proxy reverso, dos nodos de aplicacion y un nodo de datos) y las 3 subredes del paso 1, verificando que cada interfaz tenga una direccion valida dentro de su subred y que el nodo de datos no tenga ruta hacia la subred del usuario.</w:t>
      </w:r>
    </w:p>
    <w:p>
      <w:pPr>
        <w:pStyle w:val="ListNumber"/>
      </w:pPr>
      <w:r>
        <w:rPr>
          <w:b w:val="0"/>
          <w:color w:val="4A4A49"/>
          <w:sz w:val="22"/>
        </w:rPr>
        <w:t>Paso 4: en la consola de red ejecuten las 4 comprobaciones (direcciones de las interfaces, alcance del usuario al edge, alcance del edge a la aplicacion y alcance del usuario a la base de datos) y peguen las salidas, verificando que las 3 primeras tengan exito y que la cuarta falle, porque un exito ahi significa que la zona de datos quedo expuesta.</w:t>
      </w:r>
    </w:p>
    <w:p>
      <w:pPr>
        <w:pStyle w:val="ListNumber"/>
      </w:pPr>
      <w:r>
        <w:rPr>
          <w:b w:val="0"/>
          <w:color w:val="4A4A49"/>
          <w:sz w:val="22"/>
        </w:rPr>
        <w:t>Paso 5: completen la tabla de almacenamiento de 5 filas y la matriz de puertos de 6 filas, actualicen la seccion Redes y almacenamiento del informe y suban las 5 preguntas a ExamLab (modulo Talleres) antes del domingo 23:59, verificando que los puertos del diagrama, de la matriz y de la topologia sean los mismos numeros.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