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Avance PI · VetCare DB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Live SQL / DB Fiddle + draw.io + ExamLab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Demo parcial + checklist de avance (hito formal PI)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checkpoint vs rúbrica.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+ gaps con responsable.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Checklist avance + demo 3-5 min.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Evidencias: ER, DDL, roles, procs, fn, triggers, opt.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checklist de avance (si/no/parcial).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3-5 min: ER + 1 proc + 1 trigger.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 de gaps con responsable.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Subir avance intermedio a ExamLab (Talleres) si se pide.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firmada + enlace/ZIP avance (DDL+procs+ER)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evidenciada.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ER+proc+trigger.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Gaps.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Avance subido si aplica.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Si con evidencia?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Gaps con dueño?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Demo &lt;=5 min?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ejecuta la bateria de verificacion del avance de VetCare (integridad, reglas de negocio y auditoria), entrega el ER consolidado, los reportes de la demo, el checklist firmado y la lista de gaps.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ER consolidado de VetCare DB (version del hito).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Bateria de verificacion del avance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Los tres reportes de la demo.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avance del PI (firmada).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Lista de gaps con responsable y fecha.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