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12 · Bases de Datos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Integracion app &lt;-&gt; BD · Prep. presentacion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DB (no es un ejercicio desconectado).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+ Live SQL + Excalidraw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Contrato integracion + preparacion de entrega/sustentacion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app llama contrato, no SQL suelto.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sustentacion.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Objetivo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Contrato &gt;=3 ops + outline pitch 5-8 min.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Plantilla sp_agendar_cita / consulta / facturar.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Actividades (pasos guiados)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Redactar contrato de &gt;=3 operaciones.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Diagrama flujo app-&gt;BD (Excalidraw) opcional.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presentacion 5-8 min + quien habla que.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Empaquetar borrador entrega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Contrato app&lt;-&gt;BD + outline de slides de sustentacion (5-8 min)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Contrato 3 ops.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Parametros/errores/ejemplo.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Outline pitch.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Borrador final.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Pistas (checklist vacio — sin solucion)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&gt;=3 ops?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Errores esperados?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□ Outline completo?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Sube tu taller en ExamLab</w:t>
      </w:r>
      <w:r>
        <w:rPr>
          <w:rFonts w:ascii="Calibri" w:hAnsi="Calibri" w:eastAsia="Calibri"/>
          <w:b w:val="0"/>
          <w:color w:val="2B2B2B"/>
          <w:sz w:val="22"/>
        </w:rPr>
        <w:t xml:space="preserve"> (https://examlab.lovable.app/ · módulo Talleres) — domingo 23:59 cuando aplique.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9.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publica la capa de API de VetCare (tres funciones con contrato de retorno uniforme), la consume desde codigo con parametros ligados, la blinda con privilegios de EXECUTE y prepara el guion de la sustentacion.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6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SQL sobre PostgreSQL real (28 pts):</w:t>
      </w:r>
      <w:r>
        <w:rPr>
          <w:rFonts w:ascii="Calibri" w:hAnsi="Calibri" w:eastAsia="Calibri"/>
          <w:b w:val="0"/>
          <w:color w:val="2B2B2B"/>
          <w:sz w:val="22"/>
        </w:rPr>
        <w:t xml:space="preserve"> La capa de API de VetCare: tres operaciones con contrato uniforme.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2 - Codigo ejecutable (17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cliente de la aplicacion: consumir la API con parametros ligados.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codigo dentro de la plataforma. El codigo se ejecuta ahi mismo: corralo y revise la salida antes de enviar.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Flujo app -&gt; BD del caso de uso "atender una mascota".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SQL sobre PostgreSQL real (13 pts):</w:t>
      </w:r>
      <w:r>
        <w:rPr>
          <w:rFonts w:ascii="Calibri" w:hAnsi="Calibri" w:eastAsia="Calibri"/>
          <w:b w:val="0"/>
          <w:color w:val="2B2B2B"/>
          <w:sz w:val="22"/>
        </w:rPr>
        <w:t xml:space="preserve"> Blindar la API: la aplicacion solo puede EXECUTE.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Editor de SQL con una base PostgreSQL de verdad corriendo en el navegador. El esquema y los datos de partida ya vienen cargados: usted escribe y ejecuta su SQL y se guarda tanto la consulta como lo que devolvio la base.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Contrato de integracion app &lt;-&gt; BD (documento del entregable).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6 - Respuesta escrita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Guion de la sustentacion (5 a 8 minutos).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