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Indices y particionamiento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+ draw.io (opcional)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&gt;=2 indices justificados sobre tablas calientes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indices aceleran lecturas frecuentes.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Sobre-indexar castiga escrituras.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&gt;=2 indices justificados en tablas calientes.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Candidatos: Cita(fecha), Mascota(id_dueño).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Identificar 2 consultas frecuentes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y crear &gt;=2 indices con nombre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columna, cardinalidad y riesgo de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diagrama tabla caliente -&gt; indices en Excalidraw.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CREATE INDEX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2 CREATE INDEX.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Riesgo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opcional.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Nombre legible?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Atado a consulta?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Indexar todo? (no)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valida con EXPLAIN al menos tres indices sobre las tablas calientes de VetCare, construye una tabla historica particionada por rango de fecha y justifica cada indice frente al riesgo de sobre-indexar.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indices de las tablas calientes y probar que se usan.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Orden de columnas en un indice compuesto.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Particionar el historico de citas por rango de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sobre-indexar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justificacion consulta -&gt; indice.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