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conecta el formulario de VetCare: el boton Registrar mete la mascota en el repositorio a traves de un controlador, y la vista queda sin una sola regla de negocio adentro.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`RepositorioMascotas`: la capa que no sabe que existe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`ControladorRegistro`: donde vive la validacion.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`VentanaRegistroMascota`: el boton que si funciona.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listener respeta la separacion de capas?.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 los tres casos y justificacion de la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