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Refactor &gt; Rename de NetBeans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con Javadoc Mascota, Cita y AgendaService dejando escrita la regla 'una mascota inactiva no agenda', y la respalda con cuatro pruebas independientes que se ejecutan solas.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Javadoc en el dominio: `Mascota` y `Cita`.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`AgendaService.agendar`: la regla documentada y lanzada.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pruebas que se ejecutan solas.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distingue una prueba util de un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Rojo, verde y lo que ninguna prueba puede ver.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