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12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El diagrama de secuencia muestra la colaboracion interna entre objetos en el tiempo para cumplir un caso de uso: en CU-04 Agendar cita, PantallaAgenda le pide a ControlAgenda que agende, este verifica la mascota en RepositorioMascotas, consulta la disponibilidad en RepositorioCitas y devuelve la confirmacion con el idCita. El diagrama de actividad muestra el flujo de trabajo del negocio con decisiones y responsables por calle, incluidos pasos manuales: el propietario llega, la recepcionista verifica si hay cita, si no hay se decide entre esperar o reagendar, el veterinario atiende y en paralelo se genera la facturacion y se programa el control.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Que esos participantes no son objetos del modelo: Usuario debe ser el actor Recepcionista o Veterinario segun el caso de uso, Sistema debe descomponerse en las clases reales que colaboran, como PantallaAgenda, ControlAgenda, RepositorioMascotas y RepositorioCitas, e Internet no participa porque es infraestructura y no una responsabilidad del diseño. Se corrige reemplazando cada participante por una clase existente en el diagrama de clases y verificando con la tabla de mapeo que cada mensaje tenga una operacion que lo atienda; si alguna no existe, se agrega al modelo estatico.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