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11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Avance PI · VetCare DB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ExamLab (PostgreSQL/PGlite) + draw.io / Mermaid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Demo parcial + checklist de avance (hito formal PI)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checkpoint vs rúbrica.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Demo + gaps con responsable.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Checklist avance + demo 3-5 min.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Evidencias: ER, DDL, roles, procs, fn, triggers, opt.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Completar checklist de avance (si/no/parcial).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Demo 3-5 min: ER + 1 proc + 1 trigger.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Lista de gaps con responsable.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Subir avance intermedio a ExamLab (Talleres) si se pide.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Checklist firmada + enlace/ZIP avance (DDL+procs+ER)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Checklist evidenciada.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Demo ER+proc+trigger.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Avance subido si aplica.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Si con evidencia?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Gaps con dueño?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Demo &lt;=5 min?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ejecuta la bateria de verificacion del avance de VetCare (integridad, reglas de negocio y auditoria), entrega el ER consolidado, los reportes de la demo, el checklist firmado y la lista de gaps.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Diagrama (Mermaid)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ER consolidado de VetCare DB (version del hito).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2 - SQL sobre PostgreSQL real (35 pts):</w:t>
      </w:r>
      <w:r>
        <w:rPr>
          <w:rFonts w:ascii="Calibri" w:hAnsi="Calibri" w:eastAsia="Calibri"/>
          <w:b w:val="0"/>
          <w:color w:val="2B2B2B"/>
          <w:sz w:val="22"/>
        </w:rPr>
        <w:t xml:space="preserve"> Bateria de verificacion del avance del 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3 -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Los tres reportes de la demo.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Checklist de avance del PI (firmada).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Lista de gaps con responsable y fecha.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(«erDiagram»)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«erDiagram»».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