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shd w:val="clear" w:fill="095292"/>
      </w:pPr>
      <w:r>
        <w:rPr>
          <w:rFonts w:ascii="Calibri" w:hAnsi="Calibri" w:eastAsia="Calibri"/>
          <w:b/>
          <w:color w:val="FFFFFF"/>
          <w:sz w:val="26"/>
        </w:rPr>
        <w:t xml:space="preserve">  Taller PI · Clase 12 · Bases de Datos II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8"/>
        </w:rPr>
        <w:t>Integracion app &lt;-&gt; BD · Prep. presentacion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Hilo conductor: Proyecto Integrador VetCare DB (no es un ejercicio desconectado).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Herramienta: ExamLab (PostgreSQL/PGlite) + Excalidraw / Mermaid</w:t>
      </w:r>
    </w:p>
    <w:p>
      <w:pPr>
        <w:spacing w:after="120"/>
        <w:shd w:val="clear" w:fill="FFF8D6"/>
      </w:pPr>
      <w:r>
        <w:rPr>
          <w:rFonts w:ascii="Calibri" w:hAnsi="Calibri" w:eastAsia="Calibri"/>
          <w:b w:val="0"/>
          <w:color w:val="2B2B2B"/>
          <w:sz w:val="22"/>
        </w:rPr>
        <w:t>Hoy avanzamos el PI en: Contrato integracion + preparacion de entrega/sustentacion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1. Contexto / por que importa al PI</w:t>
      </w:r>
    </w:p>
    <w:p>
      <w:pPr>
        <w:pStyle w:val="ListBullet"/>
        <w:spacing w:after="40"/>
      </w:pPr>
      <w:r>
        <w:rPr>
          <w:rFonts w:ascii="Calibri" w:hAnsi="Calibri" w:eastAsia="Calibri"/>
          <w:b/>
          <w:color w:val="2B2B2B"/>
          <w:sz w:val="22"/>
        </w:rPr>
        <w:t>Por qué importa al PI:</w:t>
      </w:r>
      <w:r>
        <w:rPr>
          <w:rFonts w:ascii="Calibri" w:hAnsi="Calibri" w:eastAsia="Calibri"/>
          <w:b w:val="0"/>
          <w:color w:val="2B2B2B"/>
          <w:sz w:val="22"/>
        </w:rPr>
        <w:t xml:space="preserve"> app llama contrato, no SQL suelto.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Preparar sustentacion.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2. Objetivo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Contrato &gt;=3 ops + outline pitch 5-8 min.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3. Escenario / datos de partida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Plantilla sp_agendar_cita / consulta / facturar.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4. Actividades (pasos guiados)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Redactar contrato de &gt;=3 operaciones.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Diagrama flujo app-&gt;BD (Excalidraw) opcional.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Outline presentacion 5-8 min + quien habla que.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Empaquetar borrador entrega final.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5. Entregable</w:t>
      </w:r>
    </w:p>
    <w:p>
      <w:pPr>
        <w:spacing w:after="120"/>
        <w:shd w:val="clear" w:fill="E8F4FA"/>
      </w:pPr>
      <w:r>
        <w:rPr>
          <w:rFonts w:ascii="Calibri" w:hAnsi="Calibri" w:eastAsia="Calibri"/>
          <w:b w:val="0"/>
          <w:color w:val="2B2B2B"/>
          <w:sz w:val="22"/>
        </w:rPr>
        <w:t>Contrato app&lt;-&gt;BD + outline de slides de sustentacion (5-8 min)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6. Criterios de exito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Contrato 3 ops.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Parametros/errores/ejemplo.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Outline pitch.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Borrador final.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7. Pistas (checklist vacio — sin solucion)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□ &gt;=3 ops?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□ Errores esperados?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□ Outline completo?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8. Entrega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Sube tu taller en ExamLab</w:t>
      </w:r>
      <w:r>
        <w:rPr>
          <w:rFonts w:ascii="Calibri" w:hAnsi="Calibri" w:eastAsia="Calibri"/>
          <w:b w:val="0"/>
          <w:color w:val="2B2B2B"/>
          <w:sz w:val="22"/>
        </w:rPr>
        <w:t xml:space="preserve"> (https://uniaj.examlab.workers.dev/ · módulo Talleres) — domingo 23:59 cuando aplique.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9. Que vas a resolver en ExamLab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El estudiante publica la capa de API de VetCare (tres funciones con contrato de retorno uniforme), la consume desde codigo con parametros ligados, la blinda con privilegios de EXECUTE y prepara el guion de la sustentacion.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El taller se resuelve y se entrega en ExamLab (https://uniaj.examlab.workers.dev/), en el modulo Talleres. Son 6 preguntas y suman 100 puntos. Lo que sigue es lo que vas a encontrar en cada una, para que sepas de antemano en que forma se responde:</w:t>
      </w:r>
    </w:p>
    <w:p>
      <w:r>
        <w:rPr>
          <w:rFonts w:ascii="Calibri" w:hAnsi="Calibri" w:eastAsia="Calibri"/>
          <w:b/>
          <w:color w:val="2B2B2B"/>
          <w:sz w:val="22"/>
        </w:rPr>
        <w:t>Pregunta 1 - SQL sobre PostgreSQL real (28 pts):</w:t>
      </w:r>
      <w:r>
        <w:rPr>
          <w:rFonts w:ascii="Calibri" w:hAnsi="Calibri" w:eastAsia="Calibri"/>
          <w:b w:val="0"/>
          <w:color w:val="2B2B2B"/>
          <w:sz w:val="22"/>
        </w:rPr>
        <w:t xml:space="preserve"> La capa de API de VetCare: tres operaciones con contrato uniforme.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Editor de SQL con una base PostgreSQL de verdad corriendo en el navegador. El esquema y los datos de partida ya vienen cargados: usted escribe y ejecuta su SQL y se guarda tanto la consulta como lo que devolvio la base.</w:t>
      </w:r>
    </w:p>
    <w:p>
      <w:r>
        <w:rPr>
          <w:rFonts w:ascii="Calibri" w:hAnsi="Calibri" w:eastAsia="Calibri"/>
          <w:b/>
          <w:color w:val="2B2B2B"/>
          <w:sz w:val="22"/>
        </w:rPr>
        <w:t>Pregunta 2 - Codigo ejecutable (17 pts):</w:t>
      </w:r>
      <w:r>
        <w:rPr>
          <w:rFonts w:ascii="Calibri" w:hAnsi="Calibri" w:eastAsia="Calibri"/>
          <w:b w:val="0"/>
          <w:color w:val="2B2B2B"/>
          <w:sz w:val="22"/>
        </w:rPr>
        <w:t xml:space="preserve"> El cliente de la aplicacion: consumir la API con parametros ligados.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Editor de codigo dentro de la plataforma. El codigo se ejecuta ahi mismo: corralo y revise la salida antes de enviar.</w:t>
      </w:r>
    </w:p>
    <w:p>
      <w:r>
        <w:rPr>
          <w:rFonts w:ascii="Calibri" w:hAnsi="Calibri" w:eastAsia="Calibri"/>
          <w:b/>
          <w:color w:val="2B2B2B"/>
          <w:sz w:val="22"/>
        </w:rPr>
        <w:t>Pregunta 3 - Diagrama (Mermaid) (12 pts):</w:t>
      </w:r>
      <w:r>
        <w:rPr>
          <w:rFonts w:ascii="Calibri" w:hAnsi="Calibri" w:eastAsia="Calibri"/>
          <w:b w:val="0"/>
          <w:color w:val="2B2B2B"/>
          <w:sz w:val="22"/>
        </w:rPr>
        <w:t xml:space="preserve"> Flujo app -&gt; BD del caso de uso "atender una mascota".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El diagrama se escribe como texto en sintaxis Mermaid y la plataforma lo dibuja al instante: no se sube una imagen. Puedes disenarlo primero a mano en Excalidraw o draw.io y pedirle a una IA que lo traduzca a Mermaid (ver «Del boceto al codigo Mermaid» mas abajo).</w:t>
      </w:r>
    </w:p>
    <w:p>
      <w:r>
        <w:rPr>
          <w:rFonts w:ascii="Calibri" w:hAnsi="Calibri" w:eastAsia="Calibri"/>
          <w:b/>
          <w:color w:val="2B2B2B"/>
          <w:sz w:val="22"/>
        </w:rPr>
        <w:t>Pregunta 4 - SQL sobre PostgreSQL real (13 pts):</w:t>
      </w:r>
      <w:r>
        <w:rPr>
          <w:rFonts w:ascii="Calibri" w:hAnsi="Calibri" w:eastAsia="Calibri"/>
          <w:b w:val="0"/>
          <w:color w:val="2B2B2B"/>
          <w:sz w:val="22"/>
        </w:rPr>
        <w:t xml:space="preserve"> Blindar la API: la aplicacion solo puede EXECUTE.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Editor de SQL con una base PostgreSQL de verdad corriendo en el navegador. El esquema y los datos de partida ya vienen cargados: usted escribe y ejecuta su SQL y se guarda tanto la consulta como lo que devolvio la base.</w:t>
      </w:r>
    </w:p>
    <w:p>
      <w:r>
        <w:rPr>
          <w:rFonts w:ascii="Calibri" w:hAnsi="Calibri" w:eastAsia="Calibri"/>
          <w:b/>
          <w:color w:val="2B2B2B"/>
          <w:sz w:val="22"/>
        </w:rPr>
        <w:t>Pregunta 5 - Respuesta escrita (18 pts):</w:t>
      </w:r>
      <w:r>
        <w:rPr>
          <w:rFonts w:ascii="Calibri" w:hAnsi="Calibri" w:eastAsia="Calibri"/>
          <w:b w:val="0"/>
          <w:color w:val="2B2B2B"/>
          <w:sz w:val="22"/>
        </w:rPr>
        <w:t xml:space="preserve"> Contrato de integracion app &lt;-&gt; BD (documento del entregable).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Un cuadro de texto. Se escribe directamente en la plataforma; no se sube archivo.</w:t>
      </w:r>
    </w:p>
    <w:p>
      <w:r>
        <w:rPr>
          <w:rFonts w:ascii="Calibri" w:hAnsi="Calibri" w:eastAsia="Calibri"/>
          <w:b/>
          <w:color w:val="2B2B2B"/>
          <w:sz w:val="22"/>
        </w:rPr>
        <w:t>Pregunta 6 - Respuesta escrita (12 pts):</w:t>
      </w:r>
      <w:r>
        <w:rPr>
          <w:rFonts w:ascii="Calibri" w:hAnsi="Calibri" w:eastAsia="Calibri"/>
          <w:b w:val="0"/>
          <w:color w:val="2B2B2B"/>
          <w:sz w:val="22"/>
        </w:rPr>
        <w:t xml:space="preserve"> Guion de la sustentacion (5 a 8 minutos).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Un cuadro de texto. Se escribe directamente en la plataforma; no se sube archivo.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2"/>
        </w:rPr>
        <w:t>Del boceto al codigo Mermaid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La pregunta de diagrama NO recibe imagenes: se responde con codigo Mermaid («sequenceDiagram») que la plataforma dibuja al instante. No tienes que escribirlo de memoria; el camino corto es este:</w:t>
      </w:r>
    </w:p>
    <w:p>
      <w:r>
        <w:rPr>
          <w:rFonts w:ascii="Calibri" w:hAnsi="Calibri" w:eastAsia="Calibri"/>
          <w:b/>
          <w:color w:val="2B2B2B"/>
          <w:sz w:val="22"/>
        </w:rPr>
        <w:t>1. Disena visual:</w:t>
      </w:r>
      <w:r>
        <w:rPr>
          <w:rFonts w:ascii="Calibri" w:hAnsi="Calibri" w:eastAsia="Calibri"/>
          <w:b w:val="0"/>
          <w:color w:val="2B2B2B"/>
          <w:sz w:val="22"/>
        </w:rPr>
        <w:t xml:space="preserve"> Dibuja el diagrama como quieras en Excalidraw o draw.io: es mas rapido arrastrar cajas que escribir codigo, y ahi es donde piensas el modelo.</w:t>
      </w:r>
    </w:p>
    <w:p>
      <w:r>
        <w:rPr>
          <w:rFonts w:ascii="Calibri" w:hAnsi="Calibri" w:eastAsia="Calibri"/>
          <w:b/>
          <w:color w:val="2B2B2B"/>
          <w:sz w:val="22"/>
        </w:rPr>
        <w:t>2. Traduce con IA:</w:t>
      </w:r>
      <w:r>
        <w:rPr>
          <w:rFonts w:ascii="Calibri" w:hAnsi="Calibri" w:eastAsia="Calibri"/>
          <w:b w:val="0"/>
          <w:color w:val="2B2B2B"/>
          <w:sz w:val="22"/>
        </w:rPr>
        <w:t xml:space="preserve"> Copia o describe tu boceto a una IA y pidele el codigo Mermaid: «convierte este diagrama a Mermaid usando «sequenceDiagram»». Revisa el resultado: la IA acierta la sintaxis, no tu modelo.</w:t>
      </w:r>
    </w:p>
    <w:p>
      <w:r>
        <w:rPr>
          <w:rFonts w:ascii="Calibri" w:hAnsi="Calibri" w:eastAsia="Calibri"/>
          <w:b/>
          <w:color w:val="2B2B2B"/>
          <w:sz w:val="22"/>
        </w:rPr>
        <w:t>3. Pega y renderiza en ExamLab:</w:t>
      </w:r>
      <w:r>
        <w:rPr>
          <w:rFonts w:ascii="Calibri" w:hAnsi="Calibri" w:eastAsia="Calibri"/>
          <w:b w:val="0"/>
          <w:color w:val="2B2B2B"/>
          <w:sz w:val="22"/>
        </w:rPr>
        <w:t xml:space="preserve"> Pega ese codigo en la caja de texto de la pregunta y mira como lo dibuja la plataforma. Si no renderiza, corrige ahi mismo: lo que se califica es el diagrama renderizado dentro de ExamLab.</w:t>
      </w:r>
    </w:p>
    <w:p>
      <w:r>
        <w:rPr>
          <w:rFonts w:ascii="Calibri" w:hAnsi="Calibri" w:eastAsia="Calibri"/>
          <w:b/>
          <w:color w:val="2B2B2B"/>
          <w:sz w:val="22"/>
        </w:rPr>
        <w:t>4. Guarda el PNG para tu PI:</w:t>
      </w:r>
      <w:r>
        <w:rPr>
          <w:rFonts w:ascii="Calibri" w:hAnsi="Calibri" w:eastAsia="Calibri"/>
          <w:b w:val="0"/>
          <w:color w:val="2B2B2B"/>
          <w:sz w:val="22"/>
        </w:rPr>
        <w:t xml:space="preserve"> Exporta tambien la imagen a la carpeta de tu Proyecto Integrador. Esa copia es para tu informe; no reemplaza la respuesta en la plataforma.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Si la IA te devuelve algo que no renderiza, no lo pegues tal cual: corrigelo en ExamLab hasta ver el dibujo. Un diagrama que no renderiza no se puede calificar.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Cada pregunta trae su propio enunciado completo dentro de la plataforma: puedes resolver el taller leyendo solo ExamLab. Este documento sirve para prepararte y conservar tus respuestas. La actividad es individual; si el docente autoriza trabajo en equipo, la entrega en ExamLab sigue siendo individual.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