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estudiante (o por equipo, si el docente los autorizó)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12, 13 y 15: se guarda el avance de hoy y la actividad se entrega completa el antes del turno de sustentacion de la Clase 15.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consolida el paquete v1 de CloudLite con checklist enlazado, nombres reconciliados entre todos los artefactos, el interior de la API en un C4Component y un backlog de 5 items hacia la Clase 12.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Reconciliacion de nombres entre artefactos.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Component: por dentro de la API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Backlog de 5 items hacia la Clase 12.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Huecos tipicos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(«C4Component»)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«C4Component»».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