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11, 13 y 15: se guarda el avance de hoy y la actividad se entrega completa el antes del turno de sustentacion de la Clase 15.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(«sequenceDiagram»)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«sequenceDiagram»».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