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12: Pruebas de rendimiento · Preparación de presentación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Definir métricas/objetivos de rendimiento realistas para CloudLite.</w:t>
      </w:r>
    </w:p>
    <w:p>
      <w:pPr>
        <w:pStyle w:val="ListBullet"/>
      </w:pPr>
      <w:r>
        <w:rPr>
          <w:b w:val="0"/>
          <w:color w:val="4A4A49"/>
          <w:sz w:val="22"/>
        </w:rPr>
        <w:t>Diseñar un escenario de prueba (aunque sea cualitativo/simulado).</w:t>
      </w:r>
    </w:p>
    <w:p>
      <w:pPr>
        <w:pStyle w:val="ListBullet"/>
      </w:pPr>
      <w:r>
        <w:rPr>
          <w:b w:val="0"/>
          <w:color w:val="4A4A49"/>
          <w:sz w:val="22"/>
        </w:rPr>
        <w:t>Ensayar el pitch de sustentación (prep PI; Parcial 3 es otro día).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Escenario de rendimiento + ensayo 5–8 min de sustentación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Rendimiento + guion de pitch + paquete casi-final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 · (opcional) lab contenedor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Latencia, throughput y concurrencia: la identidad que las une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Hay dos magnitudes que se confunden todo el tiempo.</w:t>
      </w:r>
    </w:p>
    <w:p>
      <w:pPr>
        <w:pStyle w:val="ListBullet2"/>
      </w:pPr>
      <w:r>
        <w:rPr>
          <w:b w:val="0"/>
          <w:color w:val="4A4A49"/>
          <w:sz w:val="22"/>
        </w:rPr>
        <w:t>La tercera magnitud es la concurrencia, cuantas peticiones estan en vuelo al mismo tiempo, y las tres se relacionan por una identidad que el docente puede escribir en el tablero: concurrencia igual a RPS por latencia.</w:t>
      </w:r>
    </w:p>
    <w:p>
      <w:r>
        <w:rPr>
          <w:b/>
          <w:color w:val="4A4A49"/>
          <w:sz w:val="22"/>
        </w:rPr>
        <w:t>[Slide 8] Latencia, throughput y concurrencia: la identidad que las une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Por que el promedio miente y el percentil no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la industria escribe sus objetivos en percentiles, y por eso el entregable de hoy exige un objetivo con la forma "p95 del endpoint de listado menor a 300 milisegundos con 5 RPS", que tiene metrica, umbral y condicion de carga.</w:t>
      </w:r>
    </w:p>
    <w:p>
      <w:r>
        <w:rPr>
          <w:b/>
          <w:color w:val="4A4A49"/>
          <w:sz w:val="22"/>
        </w:rPr>
        <w:t>[Slide 10] Por que el promedio miente y el percentil no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11] Los umbrales de percepcion, y por que son convenciones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umbrales que el docente debe poder citar son convenciones de percepcion humana bien establecidas, no leyes fisicas.</w:t>
      </w:r>
    </w:p>
    <w:p>
      <w:pPr>
        <w:pStyle w:val="ListBullet2"/>
      </w:pPr>
      <w:r>
        <w:rPr>
          <w:b w:val="0"/>
          <w:color w:val="4A4A49"/>
          <w:sz w:val="22"/>
        </w:rPr>
        <w:t>De ahi sale la convencion practica para una API interna, que ubica el objetivo de p95 entre 200 y 300 milisegundos dejando presupuesto para que el navegador y la red agreguen lo suyo; para carga de pagina completa la referencia publica de Core Web Vitals considera bueno un renderizado del contenido principal por debajo de 2.5 segundos.</w:t>
      </w:r>
    </w:p>
    <w:p>
      <w:pPr>
        <w:pStyle w:val="ListBullet2"/>
      </w:pPr>
      <w:r>
        <w:rPr>
          <w:b w:val="0"/>
          <w:color w:val="4A4A49"/>
          <w:sz w:val="22"/>
        </w:rPr>
        <w:t>Lo que si es regla es que el numero se escribe antes de medir y se justifica con el caso de uso, no se ajusta despues para que la medicion salga bien.</w:t>
      </w:r>
    </w:p>
    <w:p>
      <w:r>
        <w:rPr>
          <w:b/>
          <w:color w:val="4A4A49"/>
          <w:sz w:val="22"/>
        </w:rPr>
        <w:t>[Slide 12] Los umbrales de percepcion, y por que son convenciones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El escenario de carga: aritmetica de servilleta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forma correcta de estimarlo es aritmetica de servilleta y el docente debe hacerla en vivo con CloudLite.</w:t>
      </w:r>
    </w:p>
    <w:p>
      <w:r>
        <w:rPr>
          <w:b/>
          <w:color w:val="4A4A49"/>
          <w:sz w:val="22"/>
        </w:rPr>
        <w:t>[Slide 14] El escenario de carga: aritmetica de servilleta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15] El cuello de botella: siempre hay uno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Esos tres cubren la mayoria de los casos que los estudiantes van a sospechar.</w:t>
      </w:r>
    </w:p>
    <w:p>
      <w:r>
        <w:rPr>
          <w:b/>
          <w:color w:val="4A4A49"/>
          <w:sz w:val="22"/>
        </w:rPr>
        <w:t>[Slide 16] El cuello de botella: siempre hay uno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Los tipos de prueba, por la pregunta que responden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Los tipos de prueba se distinguen por la pregunta que responden.</w:t>
      </w:r>
    </w:p>
    <w:p>
      <w:pPr>
        <w:pStyle w:val="ListBullet2"/>
      </w:pPr>
      <w:r>
        <w:rPr>
          <w:b w:val="0"/>
          <w:color w:val="4A4A49"/>
          <w:sz w:val="22"/>
        </w:rPr>
        <w:t>La prueba de carga o baseline aplica la carga esperada y responde si el sistema cumple el SLO en condiciones normales.</w:t>
      </w:r>
    </w:p>
    <w:p>
      <w:pPr>
        <w:pStyle w:val="ListBullet2"/>
      </w:pPr>
      <w:r>
        <w:rPr>
          <w:b w:val="0"/>
          <w:color w:val="4A4A49"/>
          <w:sz w:val="22"/>
        </w:rPr>
        <w:t>Un escenario bien razonado sin ejecucion vale mas que una ejecucion sin objetivo.</w:t>
      </w:r>
    </w:p>
    <w:p>
      <w:r>
        <w:rPr>
          <w:b/>
          <w:color w:val="4A4A49"/>
          <w:sz w:val="22"/>
        </w:rPr>
        <w:t>[Slide 18] Los tipos de prueba, por la pregunta que responden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19] El ensayo del pitch: la segunda mitad tiene su propia teoria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que decir explicitamente que este ensayo no es la sustentacion, que es la Clase 15, ni el Parcial 3 de la Clase 14, que es evaluacion escrita: son tres cosas distintas y mezclarlas confunde al grupo.</w:t>
      </w:r>
    </w:p>
    <w:p>
      <w:r>
        <w:rPr>
          <w:b/>
          <w:color w:val="4A4A49"/>
          <w:sz w:val="22"/>
        </w:rPr>
        <w:t>[Slide 20] El ensayo del pitch: la segunda mitad tiene su propia teoria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21]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llegan siempre.</w:t>
      </w:r>
    </w:p>
    <w:p>
      <w:pPr>
        <w:pStyle w:val="ListBullet2"/>
      </w:pPr>
      <w:r>
        <w:rPr>
          <w:b w:val="0"/>
          <w:color w:val="4A4A49"/>
          <w:sz w:val="22"/>
        </w:rPr>
        <w:t>Conviene cerrar recordando que el bottleneck identificado hoy es insumo obligatorio de la Clase 13: no se puede escribir una politica de autoescalado sensata sin saber que recurso se agota primero.</w:t>
      </w:r>
    </w:p>
    <w:p>
      <w:r>
        <w:rPr>
          <w:b/>
          <w:color w:val="4A4A49"/>
          <w:sz w:val="22"/>
        </w:rPr>
        <w:t>[Slide 22] Preguntas frecuentes y cierre conceptual ()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23]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24] El presupuesto de latencia del camino critico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[Slide 25] Las metricas objetivo, escritas como se verifican</w:t>
      </w:r>
      <w:r>
        <w:rPr>
          <w:b w:val="0"/>
          <w:color w:val="4A4A49"/>
          <w:sz w:val="22"/>
        </w:rPr>
        <w:t xml:space="preserve"> — 12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12 - Pruebas de rendimiento y preparacion final/Presentacion.pptx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12 · Pruebas de rendimiento · Preparación de presentación final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Rendimiento sin stress-tool de pago</w:t>
      </w:r>
    </w:p>
    <w:p>
      <w:pPr>
        <w:pStyle w:val="ListNumber"/>
      </w:pPr>
      <w:r>
        <w:rPr>
          <w:b w:val="0"/>
          <w:color w:val="4A4A49"/>
          <w:sz w:val="22"/>
        </w:rPr>
        <w:t>Preparación de presentación (5–8 min)</w:t>
      </w:r>
    </w:p>
    <w:p>
      <w:pPr>
        <w:pStyle w:val="ListNumber"/>
      </w:pPr>
      <w:r>
        <w:rPr>
          <w:b w:val="0"/>
          <w:color w:val="4A4A49"/>
          <w:sz w:val="22"/>
        </w:rPr>
        <w:t>Paquete de entrega</w:t>
      </w:r>
    </w:p>
    <w:p>
      <w:pPr>
        <w:pStyle w:val="ListNumber"/>
      </w:pPr>
      <w:r>
        <w:rPr>
          <w:b w:val="0"/>
          <w:color w:val="4A4A49"/>
          <w:sz w:val="22"/>
        </w:rPr>
        <w:t>Latencia, throughput y concurrencia: la identidad que las une (1/2)</w:t>
      </w:r>
    </w:p>
    <w:p>
      <w:pPr>
        <w:pStyle w:val="ListNumber"/>
      </w:pPr>
      <w:r>
        <w:rPr>
          <w:b w:val="0"/>
          <w:color w:val="4A4A49"/>
          <w:sz w:val="22"/>
        </w:rPr>
        <w:t>Latencia, throughput y concurrencia: la identidad que las une (2/2)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 (1/2)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 (2/2)</w:t>
      </w:r>
    </w:p>
    <w:p>
      <w:pPr>
        <w:pStyle w:val="ListNumber"/>
      </w:pPr>
      <w:r>
        <w:rPr>
          <w:b w:val="0"/>
          <w:color w:val="4A4A49"/>
          <w:sz w:val="22"/>
        </w:rPr>
        <w:t>Los umbrales de percepcion, y por que son convenciones (1/2)</w:t>
      </w:r>
    </w:p>
    <w:p>
      <w:pPr>
        <w:pStyle w:val="ListNumber"/>
      </w:pPr>
      <w:r>
        <w:rPr>
          <w:b w:val="0"/>
          <w:color w:val="4A4A49"/>
          <w:sz w:val="22"/>
        </w:rPr>
        <w:t>Los umbrales de percepcion, y por que son convenciones (2/2)</w:t>
      </w:r>
    </w:p>
    <w:p>
      <w:pPr>
        <w:pStyle w:val="ListNumber"/>
      </w:pPr>
      <w:r>
        <w:rPr>
          <w:b w:val="0"/>
          <w:color w:val="4A4A49"/>
          <w:sz w:val="22"/>
        </w:rPr>
        <w:t>El escenario de carga: aritmetica de servilleta (1/2)</w:t>
      </w:r>
    </w:p>
    <w:p>
      <w:pPr>
        <w:pStyle w:val="ListNumber"/>
      </w:pPr>
      <w:r>
        <w:rPr>
          <w:b w:val="0"/>
          <w:color w:val="4A4A49"/>
          <w:sz w:val="22"/>
        </w:rPr>
        <w:t>El escenario de carga: aritmetica de servilleta (2/2)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 (1/2)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 (2/2)</w:t>
      </w:r>
    </w:p>
    <w:p>
      <w:pPr>
        <w:pStyle w:val="ListNumber"/>
      </w:pPr>
      <w:r>
        <w:rPr>
          <w:b w:val="0"/>
          <w:color w:val="4A4A49"/>
          <w:sz w:val="22"/>
        </w:rPr>
        <w:t>Los tipos de prueba, por la pregunta que responden (1/2)</w:t>
      </w:r>
    </w:p>
    <w:p>
      <w:pPr>
        <w:pStyle w:val="ListNumber"/>
      </w:pPr>
      <w:r>
        <w:rPr>
          <w:b w:val="0"/>
          <w:color w:val="4A4A49"/>
          <w:sz w:val="22"/>
        </w:rPr>
        <w:t>Los tipos de prueba, por la pregunta que responden (2/2)</w:t>
      </w:r>
    </w:p>
    <w:p>
      <w:pPr>
        <w:pStyle w:val="ListNumber"/>
      </w:pPr>
      <w:r>
        <w:rPr>
          <w:b w:val="0"/>
          <w:color w:val="4A4A49"/>
          <w:sz w:val="22"/>
        </w:rPr>
        <w:t>El ensayo del pitch: la segunda mitad tiene su propia teoria (1/2)</w:t>
      </w:r>
    </w:p>
    <w:p>
      <w:pPr>
        <w:pStyle w:val="ListNumber"/>
      </w:pPr>
      <w:r>
        <w:rPr>
          <w:b w:val="0"/>
          <w:color w:val="4A4A49"/>
          <w:sz w:val="22"/>
        </w:rPr>
        <w:t>El ensayo del pitch: la segunda mitad tiene su propia teoria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El presupuesto de latencia del camino critico</w:t>
      </w:r>
    </w:p>
    <w:p>
      <w:pPr>
        <w:pStyle w:val="ListNumber"/>
      </w:pPr>
      <w:r>
        <w:rPr>
          <w:b w:val="0"/>
          <w:color w:val="4A4A49"/>
          <w:sz w:val="22"/>
        </w:rPr>
        <w:t>Las metricas objetivo, escritas como se verifican</w:t>
      </w:r>
    </w:p>
    <w:p>
      <w:pPr>
        <w:pStyle w:val="ListNumber"/>
      </w:pPr>
      <w:r>
        <w:rPr>
          <w:b w:val="0"/>
          <w:color w:val="4A4A49"/>
          <w:sz w:val="22"/>
        </w:rPr>
        <w:t>«Que sea rapido» no es un requisito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12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29]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Escenario de rendimiento + ensayo 5–8 min de sustentación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Rendimiento + guion de pitch + paquete casi-final.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Rendimiento sin stress-tool de pago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Preparación de presentación (5–8 min)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Paquete de entrega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28]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Google Docs · draw.io · (opcional) lab contenedor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Definir un objetivo de rendimiento que si se puede verificar</w:t>
      </w:r>
    </w:p>
    <w:p>
      <w:pPr>
        <w:pStyle w:val="ListNumber"/>
      </w:pPr>
      <w:r>
        <w:rPr>
          <w:b w:val="0"/>
          <w:color w:val="4A4A49"/>
          <w:sz w:val="22"/>
        </w:rPr>
        <w:t>Escriba la frase mala: «la app debe ser rapida». Pregunte al grupo como la comprobarian; deje que fallen.</w:t>
      </w:r>
    </w:p>
    <w:p>
      <w:pPr>
        <w:pStyle w:val="ListNumber"/>
      </w:pPr>
      <w:r>
        <w:rPr>
          <w:b w:val="0"/>
          <w:color w:val="4A4A49"/>
          <w:sz w:val="22"/>
        </w:rPr>
        <w:t>Reescribala en vivo: «el p95 del endpoint de consulta responde en menos de 300 ms con 50 peticiones por segundo».</w:t>
      </w:r>
    </w:p>
    <w:p>
      <w:pPr>
        <w:pStyle w:val="ListNumber"/>
      </w:pPr>
      <w:r>
        <w:rPr>
          <w:b w:val="0"/>
          <w:color w:val="4A4A49"/>
          <w:sz w:val="22"/>
        </w:rPr>
        <w:t>Explique el p95 con 20 numeros en el tablero: ordene y marque el que deja 95% por debajo.</w:t>
      </w:r>
    </w:p>
    <w:p>
      <w:pPr>
        <w:pStyle w:val="ListNumber"/>
      </w:pPr>
      <w:r>
        <w:rPr>
          <w:b w:val="0"/>
          <w:color w:val="4A4A49"/>
          <w:sz w:val="22"/>
        </w:rPr>
        <w:t>Cierre pidiendo el bottleneck sospechado: «cual pieza creen que revienta primero, y por que esa».</w:t>
      </w:r>
    </w:p>
    <w:p>
      <w:r>
        <w:rPr>
          <w:b w:val="0"/>
          <w:color w:val="4A4A49"/>
          <w:sz w:val="22"/>
        </w:rPr>
        <w:t>Narra los clics en voz alta. Si falla la red, proyecta la solución docente de este kit (</w:t>
      </w:r>
      <w:r>
        <w:rPr>
          <w:rFonts w:ascii="Consolas" w:hAnsi="Consolas"/>
          <w:b w:val="0"/>
          <w:color w:val="111111"/>
          <w:sz w:val="21"/>
        </w:rPr>
        <w:t>Solucion Taller Clase 12 - CloudLite.md</w:t>
      </w:r>
      <w:r>
        <w:rPr>
          <w:b w:val="0"/>
          <w:color w:val="4A4A49"/>
          <w:sz w:val="22"/>
        </w:rPr>
        <w:t>), que trae el resultado esperado.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Cierra la demo dentro de ExamLab</w:t>
      </w:r>
      <w:r>
        <w:rPr>
          <w:b w:val="0"/>
          <w:color w:val="4A4A49"/>
          <w:sz w:val="22"/>
        </w:rPr>
        <w:t xml:space="preserve"> [Slide 28]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sequenceDiagram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ExamLab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30]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32]</w:t>
      </w:r>
    </w:p>
    <w:p>
      <w:r>
        <w:rPr>
          <w:b w:val="0"/>
          <w:color w:val="4A4A49"/>
          <w:sz w:val="22"/>
        </w:rPr>
        <w:t>Di: «Queda avanzado: Escenario de rendimiento + ensayo 5–8 min de sustentación.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describan el escenario de carga del pico real de su dominio con los 6 datos obligatorios (evento del pico, usuarios concurrentes, peticiones por segundo, mezcla de operaciones en porcentajes que sumen 100, duracion de la ventana y volumen de datos de partida), verificando que la mezcla sume exactamente 100 por ciento y que el pico corresponda a una fecha real del calendario de su dominio.</w:t>
      </w:r>
    </w:p>
    <w:p>
      <w:pPr>
        <w:pStyle w:val="ListNumber"/>
      </w:pPr>
      <w:r>
        <w:rPr>
          <w:b w:val="0"/>
          <w:color w:val="4A4A49"/>
          <w:sz w:val="22"/>
        </w:rPr>
        <w:t>Paso 2: definan las 3 metricas objetivo en una tabla de 4 columnas con numero, ventana de medicion, forma de medirla y consecuencia de incumplirla, verificando que cada objetivo tenga un numero y una ventana (por ejemplo p95 por debajo de 800 ms en 5 minutos) y que ninguna diga rapido o aceptable sin cifra.</w:t>
      </w:r>
    </w:p>
    <w:p>
      <w:pPr>
        <w:pStyle w:val="ListNumber"/>
      </w:pPr>
      <w:r>
        <w:rPr>
          <w:b w:val="0"/>
          <w:color w:val="4A4A49"/>
          <w:sz w:val="22"/>
        </w:rPr>
        <w:t>Paso 3: escriban en ExamLab el sequenceDiagram del camino critico con el presupuesto de latencia repartido por salto, verificando que la suma de los tramos sea menor o igual al objetivo de p95 y que la nota final muestre el margen restante en milisegundos.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de 5 a 8 minutos con cronometro y llenen la tabla de guion de 6 filas con minuto, seccion, quien habla, mensaje clave y evidencia en pantalla, verificando que la suma de los minutos quede entre 5 y 8, que ninguna seccion pase de 2:00 (y, si el docente autorizo equipo, que todos los integrantes hablen) y que cada seccion tenga una evidencia concreta que se pueda mostrar.</w:t>
      </w:r>
    </w:p>
    <w:p>
      <w:pPr>
        <w:pStyle w:val="ListNumber"/>
      </w:pPr>
      <w:r>
        <w:rPr>
          <w:b w:val="0"/>
          <w:color w:val="4A4A49"/>
          <w:sz w:val="22"/>
        </w:rPr>
        <w:t>Paso 5: cierren los 5 items del backlog de la Clase 11 dejando registro de los residuales, dejen el paquete casi final ordenado en el repositorio o el Drive y suban las 6 preguntas a ExamLab (modulo Talleres) antes del domingo 23:59, verificando que el cuello de botella declarado en el analisis sea el mismo que muestra el diagrama de secuencia.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Objetivo de rendimiento sin numero, sin escenario de carga o sin bottleneck. Falta cualquiera de los tres y no es un analisis.</w:t>
      </w:r>
    </w:p>
    <w:p>
      <w:pPr>
        <w:pStyle w:val="ListBullet"/>
      </w:pPr>
      <w:r>
        <w:rPr>
          <w:b w:val="0"/>
          <w:color w:val="4A4A49"/>
          <w:sz w:val="22"/>
        </w:rPr>
        <w:t>Usar el promedio en vez del p95 y concluir que todo esta bien. Muestre por que el promedio esconde los casos malos.</w:t>
      </w:r>
    </w:p>
    <w:p>
      <w:pPr>
        <w:pStyle w:val="ListBullet"/>
      </w:pPr>
      <w:r>
        <w:rPr>
          <w:b w:val="0"/>
          <w:color w:val="4A4A49"/>
          <w:sz w:val="22"/>
        </w:rPr>
        <w:t>Ensayar el pitch leyendo las diapositivas. Cronometre y corte a los 8 minutos.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es el p95 y por que no usamos el promedio?</w:t>
      </w:r>
    </w:p>
    <w:p>
      <w:pPr>
        <w:pStyle w:val="ListNumber"/>
      </w:pPr>
      <w:r>
        <w:rPr>
          <w:b w:val="0"/>
          <w:color w:val="4A4A49"/>
          <w:sz w:val="22"/>
        </w:rPr>
        <w:t>Cual es su bottleneck sospechado y en que se basan?</w:t>
      </w:r>
    </w:p>
    <w:p>
      <w:pPr>
        <w:pStyle w:val="ListNumber"/>
      </w:pPr>
      <w:r>
        <w:rPr>
          <w:b w:val="0"/>
          <w:color w:val="4A4A49"/>
          <w:sz w:val="22"/>
        </w:rPr>
        <w:t>Diferencia entre stress test y spike test?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12/Solucion Taller Clase 12 -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12/Quiz Clase 12 -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Google Docs · draw.io · (opcional) lab contenedor y repite la demo de este guion.  2) Captura solo la ventana útil, no el escritorio completo.  3) Recorta a ~1200 px de ancho.  4) Guárdala como Kit docente/Clase 12/Capturas/demo-clase12.png.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12/Capturas/evidencia-clase12.png.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