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o Excalidraw para bocetar · Mermaid dentro de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De donde viene la clase y que se abre hoy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Monolito: lo que la palabra realmente significa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r>
        <w:rPr>
          <w:b/>
          <w:color w:val="4A4A49"/>
          <w:sz w:val="22"/>
        </w:rPr>
        <w:t>[Slide 11] Monolito: lo que la palabra realmente significa (2/4)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Monolito: lo que la palabra realmente significa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Monolito: lo que la palabra realmente significa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Las tres reglas del nivel Container y la trazabilidad con el Context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r>
        <w:rPr>
          <w:b/>
          <w:color w:val="4A4A49"/>
          <w:sz w:val="22"/>
        </w:rPr>
        <w:t>[Slide 15] Las tres reglas del nivel Container y la trazabilidad con el Context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C4Container en Mermaid: la sintaxis que la plataforma renderiza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r>
        <w:rPr>
          <w:b/>
          <w:color w:val="4A4A49"/>
          <w:sz w:val="22"/>
        </w:rPr>
        <w:t>[Slide 17] C4Container en Mermaid: la sintaxis que la plataforma renderiza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Primer ejemplo: los tres contenedores de CloudLite Turnos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concreto, y conviene construirlo en el tablero en vivo.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r>
        <w:rPr>
          <w:b/>
          <w:color w:val="4A4A49"/>
          <w:sz w:val="22"/>
        </w:rPr>
        <w:t>[Slide 19] Los contratos: cuatro datos por fila y un 409 obligatorio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r>
        <w:rPr>
          <w:b/>
          <w:color w:val="4A4A49"/>
          <w:sz w:val="22"/>
        </w:rPr>
        <w:t>[Slide 20] Los contratos: cuatro datos por fila y un 409 obligatorio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Los contratos: cuatro datos por fila y un 409 obligatorio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Lo que se paga al distribuir: la red no es una llamada de funcion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Lo que se paga al distribuir: la red no es una llamada de funcion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Timeout, reintento, idempotencia y circuit breaker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25] Timeout, reintento, idempotencia y circuit breaker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26]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r>
        <w:rPr>
          <w:b/>
          <w:color w:val="4A4A49"/>
          <w:sz w:val="22"/>
        </w:rPr>
        <w:t>[Slide 27] Los datos: donde se rompen los proyectos academicos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28] El tercer entregable: los tres riesgos, y por que son esos tres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r>
        <w:rPr>
          <w:b/>
          <w:color w:val="4A4A49"/>
          <w:sz w:val="22"/>
        </w:rPr>
        <w:t>[Slide 29] El tercer entregable: los tres riesgos, y por que son esos tres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30] El tercer entregable: los tres riesgos, y por que son esos tres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31]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No; esta mal hacerlo sin saber que se eligio, y un monolito modular bien argumentado recibe mejor calificacion que cinco servicios sin razon.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pPr>
        <w:pStyle w:val="ListBullet2"/>
      </w:pPr>
      <w:r>
        <w:rPr>
          <w:b w:val="0"/>
          <w:color w:val="4A4A49"/>
          <w:sz w:val="22"/>
        </w:rPr>
        <w:t>El numero de servicios no mide calidad arquitectonica; la justificacion de cada frontera si.</w:t>
      </w:r>
    </w:p>
    <w:p>
      <w:r>
        <w:rPr>
          <w:b/>
          <w:color w:val="4A4A49"/>
          <w:sz w:val="22"/>
        </w:rPr>
        <w:t>[Slide 32]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33]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34] El C4 Container en Mermaid: la forma que ExamLab renderiza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35] Lo que se califica del diagrama, y no es el dibujo</w:t>
      </w:r>
      <w:r>
        <w:rPr>
          <w:b w:val="0"/>
          <w:color w:val="4A4A49"/>
          <w:sz w:val="22"/>
        </w:rPr>
        <w:t xml:space="preserve"> — 13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 (2/2)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(3/4)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(4/4)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(2/3)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(3/3)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(1/2)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 (2/2)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Container en Mermaid: la forma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Lo que se califica del diagrama, y no es el dibujo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4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41]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40]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o Excalidraw para bocetar · Mermaid dentro de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ExamLab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ExamLab: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38],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40]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42]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44]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