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8] Los tres fenomenos indeseables, en escenas de la clinica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r>
        <w:rPr>
          <w:b/>
          <w:color w:val="4A4A49"/>
          <w:sz w:val="22"/>
        </w:rPr>
        <w:t>[Slide 9] Los tres fenomenos indeseables, en escenas de la clinica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Los cuatro niveles de aislamiento se definen por lo que permiten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11] Los cuatro niveles de aislamiento se definen por lo que permiten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Control pesimista: SELECT... FOR UPDATE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13] Control pesimista: SELECT... FOR UPDATE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Control optimista: verificar unicamente al...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Deadlock: la escena de VetCare y como se evita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18] Deadlock: la escena de VetCare y como se evita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r>
        <w:rPr>
          <w:b/>
          <w:color w:val="4A4A49"/>
          <w:sz w:val="22"/>
        </w:rPr>
        <w:t>[Slide 20] Antes de los niveles: la restriccion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doble reserva, y la restriccion que la cierra de raiz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22] El bloqueo explicito y la actualizacion condicional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23] Niveles de aislamiento: que anomalia tapa cada uno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(1/2)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al... — sintaxis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que... — sintaxis</w:t>
      </w:r>
    </w:p>
    <w:p>
      <w:pPr>
        <w:pStyle w:val="ListNumber"/>
      </w:pPr>
      <w:r>
        <w:rPr>
          <w:b w:val="0"/>
          <w:color w:val="4A4A49"/>
          <w:sz w:val="22"/>
        </w:rPr>
        <w:t>La doble reserva, y la restriccion que la cierra de raiz</w:t>
      </w:r>
    </w:p>
    <w:p>
      <w:pPr>
        <w:pStyle w:val="ListNumber"/>
      </w:pPr>
      <w:r>
        <w:rPr>
          <w:b w:val="0"/>
          <w:color w:val="4A4A49"/>
          <w:sz w:val="22"/>
        </w:rPr>
        <w:t>El bloqueo explicito y la actualizacion condicional</w:t>
      </w:r>
    </w:p>
    <w:p>
      <w:pPr>
        <w:pStyle w:val="ListNumber"/>
      </w:pPr>
      <w:r>
        <w:rPr>
          <w:b w:val="0"/>
          <w:color w:val="4A4A49"/>
          <w:sz w:val="22"/>
        </w:rPr>
        <w:t>Niveles de aislamiento: que anomalia tapa cada uno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pasos guiados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