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Integrar no es conectarse: cual es la unica puerta de entrada (1/2)</w:t>
      </w:r>
      <w:r>
        <w:rPr>
          <w:b w:val="0"/>
          <w:color w:val="4A4A49"/>
          <w:sz w:val="22"/>
        </w:rPr>
        <w:t xml:space="preserve"> — 4 vinetas.</w:t>
      </w:r>
    </w:p>
    <w:p>
      <w:pPr>
        <w:pStyle w:val="ListBullet2"/>
      </w:pPr>
      <w:r>
        <w:rPr>
          <w:b w:val="0"/>
          <w:color w:val="4A4A49"/>
          <w:sz w:val="22"/>
        </w:rPr>
        <w:t>Esa puerta es la interfaz app-BD y el documento que la describe es el contrato.</w:t>
      </w:r>
    </w:p>
    <w:p>
      <w:pPr>
        <w:pStyle w:val="ListBullet2"/>
      </w:pPr>
      <w:r>
        <w:rPr>
          <w:b w:val="0"/>
          <w:color w:val="4A4A49"/>
          <w:sz w:val="22"/>
        </w:rPr>
        <w:t>Hay exactamente dos formas de construirla.</w:t>
      </w:r>
    </w:p>
    <w:p>
      <w:pPr>
        <w:pStyle w:val="ListBullet2"/>
      </w:pPr>
      <w:r>
        <w:rPr>
          <w:b w:val="0"/>
          <w:color w:val="4A4A49"/>
          <w:sz w:val="22"/>
        </w:rPr>
        <w:t>Todo lo demas de esta clase se deriva de esa decision.</w:t>
      </w:r>
    </w:p>
    <w:p>
      <w:r>
        <w:rPr>
          <w:b/>
          <w:color w:val="4A4A49"/>
          <w:sz w:val="22"/>
        </w:rPr>
        <w:t>[Slide 5] Integrar no es conectarse: cual es la unica puerta de entrada (2/2)</w:t>
      </w:r>
      <w:r>
        <w:rPr>
          <w:b w:val="0"/>
          <w:color w:val="4A4A49"/>
          <w:sz w:val="22"/>
        </w:rPr>
        <w:t xml:space="preserve"> — 4 vinetas.</w:t>
      </w:r>
    </w:p>
    <w:p>
      <w:r>
        <w:rPr>
          <w:b/>
          <w:color w:val="4A4A49"/>
          <w:sz w:val="22"/>
        </w:rPr>
        <w:t>[Slide 6] Inyeccion SQL: cuando el dato se interpreta como codigo (1/2)</w:t>
      </w:r>
      <w:r>
        <w:rPr>
          <w:b w:val="0"/>
          <w:color w:val="4A4A49"/>
          <w:sz w:val="22"/>
        </w:rPr>
        <w:t xml:space="preserve"> — 4 vinetas.</w:t>
      </w:r>
    </w:p>
    <w:p>
      <w:pPr>
        <w:pStyle w:val="ListBullet2"/>
      </w:pPr>
      <w:r>
        <w:rPr>
          <w:b w:val="0"/>
          <w:color w:val="4A4A49"/>
          <w:sz w:val="22"/>
        </w:rPr>
        <w:t>Concretemoslo en VetCare.</w:t>
      </w:r>
    </w:p>
    <w:p>
      <w:pPr>
        <w:pStyle w:val="ListBullet2"/>
      </w:pPr>
      <w:r>
        <w:rPr>
          <w:b w:val="0"/>
          <w:color w:val="4A4A49"/>
          <w:sz w:val="22"/>
        </w:rPr>
        <w:t>El buscador de mascotas de la recepcion arma la consulta pegando la entrada del usuario, de modo que el motor recibe</w:t>
      </w:r>
    </w:p>
    <w:p>
      <w:pPr>
        <w:pStyle w:val="ListBullet2"/>
      </w:pPr>
      <w:r>
        <w:rPr>
          <w:b w:val="0"/>
          <w:color w:val="4A4A49"/>
          <w:sz w:val="22"/>
        </w:rPr>
        <w:t>Si la recepcionista escribe Luna, el motor recibe WHERE nombre = 'Luna', devuelve una fila, todo parece correcto y la aplicacion pasa a produccion.</w:t>
      </w:r>
    </w:p>
    <w:p>
      <w:pPr>
        <w:pStyle w:val="ListBullet2"/>
      </w:pPr>
      <w:r>
        <w:rPr>
          <w:b w:val="0"/>
          <w:color w:val="4A4A49"/>
          <w:sz w:val="22"/>
        </w:rPr>
        <w:t>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w:t>
      </w:r>
    </w:p>
    <w:p>
      <w:r>
        <w:rPr>
          <w:b/>
          <w:color w:val="4A4A49"/>
          <w:sz w:val="22"/>
        </w:rPr>
        <w:t>[Slide 7] Inyeccion SQL: cuando el dato se interpreta como codigo (2/2)</w:t>
      </w:r>
      <w:r>
        <w:rPr>
          <w:b w:val="0"/>
          <w:color w:val="4A4A49"/>
          <w:sz w:val="22"/>
        </w:rPr>
        <w:t xml:space="preserve"> — 3 vinetas.</w:t>
      </w:r>
    </w:p>
    <w:p>
      <w:r>
        <w:rPr>
          <w:b/>
          <w:color w:val="4A4A49"/>
          <w:sz w:val="22"/>
        </w:rPr>
        <w:t>[Slide 8] Inyeccion SQL: cuando el dato se interpreta... — sintaxis</w:t>
      </w:r>
      <w:r>
        <w:rPr>
          <w:b w:val="0"/>
          <w:color w:val="4A4A49"/>
          <w:sz w:val="22"/>
        </w:rPr>
        <w:t xml:space="preserve"> — 3 vinetas.</w:t>
      </w:r>
    </w:p>
    <w:p>
      <w:r>
        <w:rPr>
          <w:b/>
          <w:color w:val="4A4A49"/>
          <w:sz w:val="22"/>
        </w:rPr>
        <w:t>[Slide 9] Por que el parametro lo evita por construccion (1/2)</w:t>
      </w:r>
      <w:r>
        <w:rPr>
          <w:b w:val="0"/>
          <w:color w:val="4A4A49"/>
          <w:sz w:val="22"/>
        </w:rPr>
        <w:t xml:space="preserve"> — 4 vinetas.</w:t>
      </w:r>
    </w:p>
    <w:p>
      <w:pPr>
        <w:pStyle w:val="ListBullet2"/>
      </w:pPr>
      <w:r>
        <w:rPr>
          <w:b w:val="0"/>
          <w:color w:val="4A4A49"/>
          <w:sz w:val="22"/>
        </w:rPr>
        <w:t>La inyeccion queda imposible, no improbable, y esa diferencia entre imposible e improbable es la que hay que instalar.</w:t>
      </w:r>
    </w:p>
    <w:p>
      <w:pPr>
        <w:pStyle w:val="ListBullet2"/>
      </w:pPr>
      <w:r>
        <w:rPr>
          <w:b w:val="0"/>
          <w:color w:val="4A4A49"/>
          <w:sz w:val="22"/>
        </w:rPr>
        <w:t>La respuesta honesta es que si mientras use los metodos del ORM o consultas con parametros nombrados, y que no en el momento en que arme una consulta nativa concatenando texto, porque el ORM no revisa lo que usted le entrega.</w:t>
      </w:r>
    </w:p>
    <w:p>
      <w:pPr>
        <w:pStyle w:val="ListBullet2"/>
      </w:pPr>
      <w:r>
        <w:rPr>
          <w:b w:val="0"/>
          <w:color w:val="4A4A49"/>
          <w:sz w:val="22"/>
        </w:rPr>
        <w:t>La vulnerabilidad no la produce la tecnologia sino la concatenacion.</w:t>
      </w:r>
    </w:p>
    <w:p>
      <w:r>
        <w:rPr>
          <w:b/>
          <w:color w:val="4A4A49"/>
          <w:sz w:val="22"/>
        </w:rPr>
        <w:t>[Slide 10] Por que el parametro lo evita por construccion (2/2)</w:t>
      </w:r>
      <w:r>
        <w:rPr>
          <w:b w:val="0"/>
          <w:color w:val="4A4A49"/>
          <w:sz w:val="22"/>
        </w:rPr>
        <w:t xml:space="preserve"> — 4 vinetas.</w:t>
      </w:r>
    </w:p>
    <w:p>
      <w:r>
        <w:rPr>
          <w:b/>
          <w:color w:val="4A4A49"/>
          <w:sz w:val="22"/>
        </w:rPr>
        <w:t>[Slide 11] El contrato y sus seis partes, que se exigen en el entregable (1/2)</w:t>
      </w:r>
      <w:r>
        <w:rPr>
          <w:b w:val="0"/>
          <w:color w:val="4A4A49"/>
          <w:sz w:val="22"/>
        </w:rPr>
        <w:t xml:space="preserve"> — 6 vinetas.</w:t>
      </w:r>
    </w:p>
    <w:p>
      <w:pPr>
        <w:pStyle w:val="ListBullet2"/>
      </w:pPr>
      <w:r>
        <w:rPr>
          <w:b w:val="0"/>
          <w:color w:val="4A4A49"/>
          <w:sz w:val="22"/>
        </w:rPr>
        <w:t>La lista de errores posibles con codigo y significado.</w:t>
      </w:r>
    </w:p>
    <w:p>
      <w:pPr>
        <w:pStyle w:val="ListBullet2"/>
      </w:pPr>
      <w:r>
        <w:rPr>
          <w:b w:val="0"/>
          <w:color w:val="4A4A49"/>
          <w:sz w:val="22"/>
        </w:rPr>
        <w:t>Y la version.</w:t>
      </w:r>
    </w:p>
    <w:p>
      <w:pPr>
        <w:pStyle w:val="ListBullet2"/>
      </w:pPr>
      <w:r>
        <w:rPr>
          <w:b w:val="0"/>
          <w:color w:val="4A4A49"/>
          <w:sz w:val="22"/>
        </w:rPr>
        <w:t>Idempotente significa que ejecutar la operacion dos veces con los mismos datos deja el sistema igual que ejecutarla una sola vez.</w:t>
      </w:r>
    </w:p>
    <w:p>
      <w:r>
        <w:rPr>
          <w:b/>
          <w:color w:val="4A4A49"/>
          <w:sz w:val="22"/>
        </w:rPr>
        <w:t>[Slide 12] El contrato y sus seis partes, que se exigen en el entregable (2/2)</w:t>
      </w:r>
      <w:r>
        <w:rPr>
          <w:b w:val="0"/>
          <w:color w:val="4A4A49"/>
          <w:sz w:val="22"/>
        </w:rPr>
        <w:t xml:space="preserve"> — 5 vinetas.</w:t>
      </w:r>
    </w:p>
    <w:p>
      <w:r>
        <w:rPr>
          <w:b/>
          <w:color w:val="4A4A49"/>
          <w:sz w:val="22"/>
        </w:rPr>
        <w:t>[Slide 13] El manejo de errores entre capas: las tres reglas (1/2)</w:t>
      </w:r>
      <w:r>
        <w:rPr>
          <w:b w:val="0"/>
          <w:color w:val="4A4A49"/>
          <w:sz w:val="22"/>
        </w:rPr>
        <w:t xml:space="preserve"> — 4 vinetas.</w:t>
      </w:r>
    </w:p>
    <w:p>
      <w:pPr>
        <w:pStyle w:val="ListBullet2"/>
      </w:pPr>
      <w:r>
        <w:rPr>
          <w:b w:val="0"/>
          <w:color w:val="4A4A49"/>
          <w:sz w:val="22"/>
        </w:rPr>
        <w:t>El manejo de errores entre capas se resuelve con tres reglas.</w:t>
      </w:r>
    </w:p>
    <w:p>
      <w:pPr>
        <w:pStyle w:val="ListBullet2"/>
      </w:pPr>
      <w:r>
        <w:rPr>
          <w:b w:val="0"/>
          <w:color w:val="4A4A49"/>
          <w:sz w:val="22"/>
        </w:rPr>
        <w:t>La operacion de negocio completa, con todas sus validaciones y sus insercciones, vive dentro de un solo procedimiento, y ese procedimiento hace COMMIT si todo salio bien o ROLLBACK si algo fallo; la aplicacion no confirma a la mitad.</w:t>
      </w:r>
    </w:p>
    <w:p>
      <w:r>
        <w:rPr>
          <w:b/>
          <w:color w:val="4A4A49"/>
          <w:sz w:val="22"/>
        </w:rPr>
        <w:t>[Slide 14] El manejo de errores entre capas: las tres reglas (2/2)</w:t>
      </w:r>
      <w:r>
        <w:rPr>
          <w:b w:val="0"/>
          <w:color w:val="4A4A49"/>
          <w:sz w:val="22"/>
        </w:rPr>
        <w:t xml:space="preserve"> — 4 vinetas.</w:t>
      </w:r>
    </w:p>
    <w:p>
      <w:r>
        <w:rPr>
          <w:b/>
          <w:color w:val="4A4A49"/>
          <w:sz w:val="22"/>
        </w:rPr>
        <w:t>[Slide 15] El pool de conexiones: que es y por que se agota (1/3)</w:t>
      </w:r>
      <w:r>
        <w:rPr>
          <w:b w:val="0"/>
          <w:color w:val="4A4A49"/>
          <w:sz w:val="22"/>
        </w:rPr>
        <w:t xml:space="preserve"> — 5 vinetas.</w:t>
      </w:r>
    </w:p>
    <w:p>
      <w:pPr>
        <w:pStyle w:val="ListBullet2"/>
      </w:pPr>
      <w:r>
        <w:rPr>
          <w:b w:val="0"/>
          <w:color w:val="4A4A49"/>
          <w:sz w:val="22"/>
        </w:rPr>
        <w:t>Tomar una conexion prestada del pool cuesta una fraccion de milisegundo.</w:t>
      </w:r>
    </w:p>
    <w:p>
      <w:pPr>
        <w:pStyle w:val="ListBullet2"/>
      </w:pPr>
      <w:r>
        <w:rPr>
          <w:b w:val="0"/>
          <w:color w:val="4A4A49"/>
          <w:sz w:val="22"/>
        </w:rPr>
        <w:t>De ahi salen dos consecuencias.</w:t>
      </w:r>
    </w:p>
    <w:p>
      <w:r>
        <w:rPr>
          <w:b/>
          <w:color w:val="4A4A49"/>
          <w:sz w:val="22"/>
        </w:rPr>
        <w:t>[Slide 16] El pool de conexiones: que es y por que se agota (2/3)</w:t>
      </w:r>
      <w:r>
        <w:rPr>
          <w:b w:val="0"/>
          <w:color w:val="4A4A49"/>
          <w:sz w:val="22"/>
        </w:rPr>
        <w:t xml:space="preserve"> — 4 vinetas.</w:t>
      </w:r>
    </w:p>
    <w:p>
      <w:r>
        <w:rPr>
          <w:b/>
          <w:color w:val="4A4A49"/>
          <w:sz w:val="22"/>
        </w:rPr>
        <w:t>[Slide 17] El pool de conexiones: que es y por que se agota (3/3)</w:t>
      </w:r>
      <w:r>
        <w:rPr>
          <w:b w:val="0"/>
          <w:color w:val="4A4A49"/>
          <w:sz w:val="22"/>
        </w:rPr>
        <w:t xml:space="preserve"> — 4 vinetas.</w:t>
      </w:r>
    </w:p>
    <w:p>
      <w:r>
        <w:rPr>
          <w:b/>
          <w:color w:val="4A4A49"/>
          <w:sz w:val="22"/>
        </w:rPr>
        <w:t>[Slide 18] Logica en la base o en la aplicacion: honestidad y no propaganda (1/2)</w:t>
      </w:r>
      <w:r>
        <w:rPr>
          <w:b w:val="0"/>
          <w:color w:val="4A4A49"/>
          <w:sz w:val="22"/>
        </w:rPr>
        <w:t xml:space="preserve"> — 4 vinetas.</w:t>
      </w:r>
    </w:p>
    <w:p>
      <w:pPr>
        <w:pStyle w:val="ListBullet2"/>
      </w:pPr>
      <w:r>
        <w:rPr>
          <w:b w:val="0"/>
          <w:color w:val="4A4A49"/>
          <w:sz w:val="22"/>
        </w:rPr>
        <w:t>El trade-off de poner logica en la base o en la aplicacion merece honestidad y no propaganda, porque el estudiante encontrara equipos reales que defienden lo contrario de lo que oye hoy.</w:t>
      </w:r>
    </w:p>
    <w:p>
      <w:pPr>
        <w:pStyle w:val="ListBullet2"/>
      </w:pPr>
      <w:r>
        <w:rPr>
          <w:b w:val="0"/>
          <w:color w:val="4A4A49"/>
          <w:sz w:val="22"/>
        </w:rPr>
        <w:t>La orquestacion, la presentacion, los formatos de fecha y el envio de correos van en la aplicacion.</w:t>
      </w:r>
    </w:p>
    <w:p>
      <w:r>
        <w:rPr>
          <w:b/>
          <w:color w:val="4A4A49"/>
          <w:sz w:val="22"/>
        </w:rPr>
        <w:t>[Slide 19] Logica en la base o en la aplicacion: honestidad y no propaganda (2/2)</w:t>
      </w:r>
      <w:r>
        <w:rPr>
          <w:b w:val="0"/>
          <w:color w:val="4A4A49"/>
          <w:sz w:val="22"/>
        </w:rPr>
        <w:t xml:space="preserve"> — 3 vinetas.</w:t>
      </w:r>
    </w:p>
    <w:p>
      <w:r>
        <w:rPr>
          <w:b/>
          <w:color w:val="4A4A49"/>
          <w:sz w:val="22"/>
        </w:rPr>
        <w:t>[Slide 20] Cambiar el esquema sin romper la aplicacion que ya corre (1/2)</w:t>
      </w:r>
      <w:r>
        <w:rPr>
          <w:b w:val="0"/>
          <w:color w:val="4A4A49"/>
          <w:sz w:val="22"/>
        </w:rPr>
        <w:t xml:space="preserve"> — 5 vinetas.</w:t>
      </w:r>
    </w:p>
    <w:p>
      <w:pPr>
        <w:pStyle w:val="ListBullet2"/>
      </w:pPr>
      <w:r>
        <w:rPr>
          <w:b w:val="0"/>
          <w:color w:val="4A4A49"/>
          <w:sz w:val="22"/>
        </w:rPr>
        <w:t>Suponga que VetCare necesita registrar la fecha en que una mascota fue inactivada, dato que hoy no existe.</w:t>
      </w:r>
    </w:p>
    <w:p>
      <w:pPr>
        <w:pStyle w:val="ListBullet2"/>
      </w:pPr>
      <w:r>
        <w:rPr>
          <w:b w:val="0"/>
          <w:color w:val="4A4A49"/>
          <w:sz w:val="22"/>
        </w:rPr>
        <w:t>Cuatro, mover lecturas y reportes a la columna nueva.</w:t>
      </w:r>
    </w:p>
    <w:p>
      <w:pPr>
        <w:pStyle w:val="ListBullet2"/>
      </w:pPr>
      <w:r>
        <w:rPr>
          <w:b w:val="0"/>
          <w:color w:val="4A4A49"/>
          <w:sz w:val="22"/>
        </w:rPr>
        <w:t>Cada paso deja funcionando al mismo tiempo la version vieja y la nueva.</w:t>
      </w:r>
    </w:p>
    <w:p>
      <w:pPr>
        <w:pStyle w:val="ListBullet2"/>
      </w:pPr>
      <w:r>
        <w:rPr>
          <w:b w:val="0"/>
          <w:color w:val="4A4A49"/>
          <w:sz w:val="22"/>
        </w:rPr>
        <w:t>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r>
        <w:rPr>
          <w:b/>
          <w:color w:val="4A4A49"/>
          <w:sz w:val="22"/>
        </w:rPr>
        <w:t>[Slide 21] Cambiar el esquema sin romper la aplicacion que ya corre (2/2)</w:t>
      </w:r>
      <w:r>
        <w:rPr>
          <w:b w:val="0"/>
          <w:color w:val="4A4A49"/>
          <w:sz w:val="22"/>
        </w:rPr>
        <w:t xml:space="preserve"> — 4 vinetas.</w:t>
      </w:r>
    </w:p>
    <w:p>
      <w:r>
        <w:rPr>
          <w:b/>
          <w:color w:val="4A4A49"/>
          <w:sz w:val="22"/>
        </w:rPr>
        <w:t>[Slide 22] Cambiar el esquema sin romper la aplicacion... — sintaxis</w:t>
      </w:r>
      <w:r>
        <w:rPr>
          <w:b w:val="0"/>
          <w:color w:val="4A4A49"/>
          <w:sz w:val="22"/>
        </w:rPr>
        <w:t xml:space="preserve"> — 1 vinetas.</w:t>
      </w:r>
    </w:p>
    <w:p>
      <w:r>
        <w:rPr>
          <w:b/>
          <w:color w:val="4A4A49"/>
          <w:sz w:val="22"/>
        </w:rPr>
        <w:t>[Slide 23] El contrato de la capa de API: siempre parametros ligados</w:t>
      </w:r>
      <w:r>
        <w:rPr>
          <w:b w:val="0"/>
          <w:color w:val="4A4A49"/>
          <w:sz w:val="22"/>
        </w:rPr>
        <w:t xml:space="preserve"> — 13 vinetas.</w:t>
      </w:r>
    </w:p>
    <w:p>
      <w:r>
        <w:rPr>
          <w:b/>
          <w:color w:val="4A4A49"/>
          <w:sz w:val="22"/>
        </w:rPr>
        <w:t>[Slide 24] La inyeccion de SQL, explicada con las dos versiones</w:t>
      </w:r>
      <w:r>
        <w:rPr>
          <w:b w:val="0"/>
          <w:color w:val="4A4A49"/>
          <w:sz w:val="22"/>
        </w:rPr>
        <w:t xml:space="preserve"> — 11 vinetas.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Integrar no es conectarse: cual es la unica puerta de entrada (1/2)</w:t>
      </w:r>
    </w:p>
    <w:p>
      <w:pPr>
        <w:pStyle w:val="ListNumber"/>
      </w:pPr>
      <w:r>
        <w:rPr>
          <w:b w:val="0"/>
          <w:color w:val="4A4A49"/>
          <w:sz w:val="22"/>
        </w:rPr>
        <w:t>Integrar no es conectarse: cual es la unica puerta de entrada (2/2)</w:t>
      </w:r>
    </w:p>
    <w:p>
      <w:pPr>
        <w:pStyle w:val="ListNumber"/>
      </w:pPr>
      <w:r>
        <w:rPr>
          <w:b w:val="0"/>
          <w:color w:val="4A4A49"/>
          <w:sz w:val="22"/>
        </w:rPr>
        <w:t>Inyeccion SQL: cuando el dato se interpreta como codigo (1/2)</w:t>
      </w:r>
    </w:p>
    <w:p>
      <w:pPr>
        <w:pStyle w:val="ListNumber"/>
      </w:pPr>
      <w:r>
        <w:rPr>
          <w:b w:val="0"/>
          <w:color w:val="4A4A49"/>
          <w:sz w:val="22"/>
        </w:rPr>
        <w:t>Inyeccion SQL: cuando el dato se interpreta como codigo (2/2)</w:t>
      </w:r>
    </w:p>
    <w:p>
      <w:pPr>
        <w:pStyle w:val="ListNumber"/>
      </w:pPr>
      <w:r>
        <w:rPr>
          <w:b w:val="0"/>
          <w:color w:val="4A4A49"/>
          <w:sz w:val="22"/>
        </w:rPr>
        <w:t>Inyeccion SQL: cuando el dato se interpreta... — sintaxis</w:t>
      </w:r>
    </w:p>
    <w:p>
      <w:pPr>
        <w:pStyle w:val="ListNumber"/>
      </w:pPr>
      <w:r>
        <w:rPr>
          <w:b w:val="0"/>
          <w:color w:val="4A4A49"/>
          <w:sz w:val="22"/>
        </w:rPr>
        <w:t>Por que el parametro lo evita por construccion (1/2)</w:t>
      </w:r>
    </w:p>
    <w:p>
      <w:pPr>
        <w:pStyle w:val="ListNumber"/>
      </w:pPr>
      <w:r>
        <w:rPr>
          <w:b w:val="0"/>
          <w:color w:val="4A4A49"/>
          <w:sz w:val="22"/>
        </w:rPr>
        <w:t>Por que el parametro lo evita por construccion (2/2)</w:t>
      </w:r>
    </w:p>
    <w:p>
      <w:pPr>
        <w:pStyle w:val="ListNumber"/>
      </w:pPr>
      <w:r>
        <w:rPr>
          <w:b w:val="0"/>
          <w:color w:val="4A4A49"/>
          <w:sz w:val="22"/>
        </w:rPr>
        <w:t>El contrato y sus seis partes, que se exigen en el entregable (1/2)</w:t>
      </w:r>
    </w:p>
    <w:p>
      <w:pPr>
        <w:pStyle w:val="ListNumber"/>
      </w:pPr>
      <w:r>
        <w:rPr>
          <w:b w:val="0"/>
          <w:color w:val="4A4A49"/>
          <w:sz w:val="22"/>
        </w:rPr>
        <w:t>El contrato y sus seis partes, que se exigen en el entregable (2/2)</w:t>
      </w:r>
    </w:p>
    <w:p>
      <w:pPr>
        <w:pStyle w:val="ListNumber"/>
      </w:pPr>
      <w:r>
        <w:rPr>
          <w:b w:val="0"/>
          <w:color w:val="4A4A49"/>
          <w:sz w:val="22"/>
        </w:rPr>
        <w:t>El manejo de errores entre capas: las tres reglas (1/2)</w:t>
      </w:r>
    </w:p>
    <w:p>
      <w:pPr>
        <w:pStyle w:val="ListNumber"/>
      </w:pPr>
      <w:r>
        <w:rPr>
          <w:b w:val="0"/>
          <w:color w:val="4A4A49"/>
          <w:sz w:val="22"/>
        </w:rPr>
        <w:t>El manejo de errores entre capas: las tres reglas (2/2)</w:t>
      </w:r>
    </w:p>
    <w:p>
      <w:pPr>
        <w:pStyle w:val="ListNumber"/>
      </w:pPr>
      <w:r>
        <w:rPr>
          <w:b w:val="0"/>
          <w:color w:val="4A4A49"/>
          <w:sz w:val="22"/>
        </w:rPr>
        <w:t>El pool de conexiones: que es y por que se agota (1/3)</w:t>
      </w:r>
    </w:p>
    <w:p>
      <w:pPr>
        <w:pStyle w:val="ListNumber"/>
      </w:pPr>
      <w:r>
        <w:rPr>
          <w:b w:val="0"/>
          <w:color w:val="4A4A49"/>
          <w:sz w:val="22"/>
        </w:rPr>
        <w:t>El pool de conexiones: que es y por que se agota (2/3)</w:t>
      </w:r>
    </w:p>
    <w:p>
      <w:pPr>
        <w:pStyle w:val="ListNumber"/>
      </w:pPr>
      <w:r>
        <w:rPr>
          <w:b w:val="0"/>
          <w:color w:val="4A4A49"/>
          <w:sz w:val="22"/>
        </w:rPr>
        <w:t>El pool de conexiones: que es y por que se agota (3/3)</w:t>
      </w:r>
    </w:p>
    <w:p>
      <w:pPr>
        <w:pStyle w:val="ListNumber"/>
      </w:pPr>
      <w:r>
        <w:rPr>
          <w:b w:val="0"/>
          <w:color w:val="4A4A49"/>
          <w:sz w:val="22"/>
        </w:rPr>
        <w:t>Logica en la base o en la aplicacion: honestidad y no propaganda (1/2)</w:t>
      </w:r>
    </w:p>
    <w:p>
      <w:pPr>
        <w:pStyle w:val="ListNumber"/>
      </w:pPr>
      <w:r>
        <w:rPr>
          <w:b w:val="0"/>
          <w:color w:val="4A4A49"/>
          <w:sz w:val="22"/>
        </w:rPr>
        <w:t>Logica en la base o en la aplicacion: honestidad y no propaganda (2/2)</w:t>
      </w:r>
    </w:p>
    <w:p>
      <w:pPr>
        <w:pStyle w:val="ListNumber"/>
      </w:pPr>
      <w:r>
        <w:rPr>
          <w:b w:val="0"/>
          <w:color w:val="4A4A49"/>
          <w:sz w:val="22"/>
        </w:rPr>
        <w:t>Cambiar el esquema sin romper la aplicacion que ya corre (1/2)</w:t>
      </w:r>
    </w:p>
    <w:p>
      <w:pPr>
        <w:pStyle w:val="ListNumber"/>
      </w:pPr>
      <w:r>
        <w:rPr>
          <w:b w:val="0"/>
          <w:color w:val="4A4A49"/>
          <w:sz w:val="22"/>
        </w:rPr>
        <w:t>Cambiar el esquema sin romper la aplicacion que ya corre (2/2)</w:t>
      </w:r>
    </w:p>
    <w:p>
      <w:pPr>
        <w:pStyle w:val="ListNumber"/>
      </w:pPr>
      <w:r>
        <w:rPr>
          <w:b w:val="0"/>
          <w:color w:val="4A4A49"/>
          <w:sz w:val="22"/>
        </w:rPr>
        <w:t>Cambiar el esquema sin romper la aplicacion... — sintaxis</w:t>
      </w:r>
    </w:p>
    <w:p>
      <w:pPr>
        <w:pStyle w:val="ListNumber"/>
      </w:pPr>
      <w:r>
        <w:rPr>
          <w:b w:val="0"/>
          <w:color w:val="4A4A49"/>
          <w:sz w:val="22"/>
        </w:rPr>
        <w:t>El contrato de la capa de API: siempre parametros ligados</w:t>
      </w:r>
    </w:p>
    <w:p>
      <w:pPr>
        <w:pStyle w:val="ListNumber"/>
      </w:pPr>
      <w:r>
        <w:rPr>
          <w:b w:val="0"/>
          <w:color w:val="4A4A49"/>
          <w:sz w:val="22"/>
        </w:rPr>
        <w:t>La inyeccion de SQL, explicada con las dos versiones</w:t>
      </w:r>
    </w:p>
    <w:p>
      <w:pPr>
        <w:pStyle w:val="ListNumber"/>
      </w:pPr>
      <w:r>
        <w:rPr>
          <w:b w:val="0"/>
          <w:color w:val="4A4A49"/>
          <w:sz w:val="22"/>
        </w:rPr>
        <w:t>El contrato que la app consume (no SQL suelto)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b w:val="0"/>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Contrato integracion + preparacion de entrega/sustentacion.</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26][Slide 28]</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28]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32]</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Criterios de exito + quiz corto · [Slide 34]</w:t>
      </w:r>
    </w:p>
    <w:p>
      <w:r>
        <w:rPr>
          <w:b w:val="0"/>
          <w:color w:val="4A4A49"/>
          <w:sz w:val="22"/>
        </w:rPr>
        <w:t>Repasar checklist del dia con [Slide 34]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12 - VetCare.docx</w:t>
      </w:r>
      <w:r>
        <w:rPr>
          <w:b w:val="0"/>
          <w:color w:val="4A4A49"/>
          <w:sz w:val="22"/>
        </w:rPr>
        <w:t xml:space="preserve">. Clave para usted: </w:t>
      </w:r>
      <w:r>
        <w:rPr>
          <w:rFonts w:ascii="Consolas" w:hAnsi="Consolas"/>
          <w:b w:val="0"/>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36]</w:t>
      </w:r>
    </w:p>
    <w:p>
      <w:r>
        <w:rPr>
          <w:b/>
          <w:color w:val="4A4A49"/>
          <w:sz w:val="22"/>
        </w:rPr>
        <w:t>Decir:</w:t>
      </w:r>
      <w:r>
        <w:rPr>
          <w:b w:val="0"/>
          <w:color w:val="4A4A49"/>
          <w:sz w:val="22"/>
        </w:rPr>
        <w:t xml:space="preserve"> «Queda avanzado: Contrato integracion + preparacion de entrega/sustentacion. Suban el taller a ExamLab hoy domingo 23:59 si aplica. Enunciado PI en Clases/Proyecto Integrador.»</w:t>
      </w:r>
    </w:p>
    <w:p>
      <w:r>
        <w:rPr>
          <w:b w:val="0"/>
          <w:color w:val="4A4A49"/>
          <w:sz w:val="22"/>
        </w:rPr>
        <w:t>Proyectar [Slide 36]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