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3 de la actividad del Corte 2, que es una sola para las Clases 6, 7, 8 y 10. El estudiante deja el modelo de amenazas de su dominio con sus controles ubicados en los diagramas y la politica de secretos escrita.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23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control de cada amenaza y donde se 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(7.5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del repositorio y de la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