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14: Parcial 3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(Parcial)</w:t>
      </w:r>
      <w:r>
        <w:rPr>
          <w:b w:val="0"/>
          <w:color w:val="4A4A49"/>
          <w:sz w:val="22"/>
        </w:rPr>
        <w:t xml:space="preserve"> — sin tema de trabajo dirigido nuevo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 con taller)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instrumento de evaluación del corte. Material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Organización</w:t>
      </w:r>
    </w:p>
    <w:p>
      <w:r>
        <w:rPr>
          <w:b w:val="0"/>
          <w:color w:val="4A4A49"/>
          <w:sz w:val="22"/>
        </w:rPr>
        <w:t>Di: «Hoy es solo Parcial. Guarden materiales del PI; no hay taller dirigido.»</w:t>
      </w:r>
    </w:p>
    <w:p>
      <w:r>
        <w:rPr>
          <w:b w:val="0"/>
          <w:color w:val="4A4A49"/>
          <w:sz w:val="22"/>
        </w:rPr>
        <w:t>Verificar asistencia y que todos entren al Meet.</w:t>
      </w:r>
    </w:p>
    <w:p>
      <w:pPr>
        <w:spacing w:before="200" w:after="60"/>
      </w:pPr>
      <w:r>
        <w:rPr>
          <w:b/>
          <w:color w:val="1A1C1D"/>
          <w:sz w:val="32"/>
        </w:rPr>
        <w:t>10–100 · Aplicación del parcial</w:t>
      </w:r>
    </w:p>
    <w:p>
      <w:r>
        <w:rPr>
          <w:b w:val="0"/>
          <w:color w:val="4A4A49"/>
          <w:sz w:val="22"/>
        </w:rPr>
        <w:t>Distribuir enunciado. Silencio de evaluación. Resolver dudas de enunciado (no de contenido).</w:t>
      </w:r>
    </w:p>
    <w:p>
      <w:pPr>
        <w:spacing w:before="200" w:after="60"/>
      </w:pPr>
      <w:r>
        <w:rPr>
          <w:b/>
          <w:color w:val="1A1C1D"/>
          <w:sz w:val="32"/>
        </w:rPr>
        <w:t>100–115 · Recolección</w:t>
      </w:r>
    </w:p>
    <w:p>
      <w:r>
        <w:rPr>
          <w:b w:val="0"/>
          <w:color w:val="4A4A49"/>
          <w:sz w:val="22"/>
        </w:rPr>
        <w:t>Recoger evidencias / cierre de envío según modalidad del instrumento.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«Gracias. El PI CloudLite continúa en la siguiente clase regular o autónoma según el plan.»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de pitch/PI fue en la clase regular anterior.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