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3: Virtualización y contenedores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Diferenciar VM vs contenedor y el rol de la imagen.</w:t>
      </w:r>
    </w:p>
    <w:p>
      <w:pPr>
        <w:pStyle w:val="ListBullet"/>
      </w:pPr>
      <w:r>
        <w:rPr>
          <w:b w:val="0"/>
          <w:color w:val="4A4A49"/>
          <w:sz w:val="22"/>
        </w:rPr>
        <w:t>Ejecutar un contenedor en lab de navegador (sin Docker Desktop obligatorio).</w:t>
      </w:r>
    </w:p>
    <w:p>
      <w:pPr>
        <w:pStyle w:val="ListBullet"/>
      </w:pPr>
      <w:r>
        <w:rPr>
          <w:b w:val="0"/>
          <w:color w:val="4A4A49"/>
          <w:sz w:val="22"/>
        </w:rPr>
        <w:t>Publicar el puerto y verificar el servicio con un endpoint de salud (ruta, código, cuerpo).</w:t>
      </w:r>
    </w:p>
    <w:p>
      <w:pPr>
        <w:pStyle w:val="ListBullet"/>
      </w:pPr>
      <w:r>
        <w:rPr>
          <w:b w:val="0"/>
          <w:color w:val="4A4A49"/>
          <w:sz w:val="22"/>
        </w:rPr>
        <w:t>Dejar evidencia PI: Dockerfile del stub CloudLite + bitácora + captura.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Contenerizar un stub del servicio principal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Dockerfile del stub + bitácora de 5 comandos con la salida real + captura del lab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Killercoda · alterna si no carga: LabEx Docker Playground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entrega hoy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 desde el minuto uno por que esto importa para la arquitectura y no solo para la operacion: el contenedor es la unidad de despliegue con la que se razona en todos los diagramas siguientes, y sin entender que es exactamente, el nivel de contenedores del modelo C4 que se dibuja en la Clase 4 queda en pura metafora.</w:t>
      </w:r>
    </w:p>
    <w:p>
      <w:r>
        <w:rPr>
          <w:b/>
          <w:color w:val="4A4A49"/>
          <w:sz w:val="22"/>
        </w:rPr>
        <w:t>[Slide 9] Antes de la virtualizacion: un servidor por aplicacion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ordenes de magnitud que el docente debe poder citar: una maquina virtual ocupa varios gigabytes en disco y tarda entre 30 segundos y unos minutos en arrancar, porque debe iniciar un sistema operativo completo.</w:t>
      </w:r>
    </w:p>
    <w:p>
      <w:r>
        <w:rPr>
          <w:b/>
          <w:color w:val="4A4A49"/>
          <w:sz w:val="22"/>
        </w:rPr>
        <w:t>[Slide 10] Recorrer el diagrama de las dos pilas, de abajo hacia arriba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con lo que el dibujo NO muestra y la seccion anterior si dijo: en la nube las dos pilas se apilan, con los contenedores corriendo DENTRO de maquinas virtuales.</w:t>
      </w:r>
    </w:p>
    <w:p>
      <w:r>
        <w:rPr>
          <w:b/>
          <w:color w:val="4A4A49"/>
          <w:sz w:val="22"/>
        </w:rPr>
        <w:t>[Slide 11] El contenedor: aislamiento sin otro sistema operativo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12] El contenedor: aislamiento sin otro sistema operativo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Dockerfile, imagen, contenedor y registro: los cuatro terminos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14] Dockerfile, imagen, contenedor y registro: los cuatro terminos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Primer ejemplo: el stub de la API de CloudLite (1/3)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Su Dockerfile tiene siete instrucciones —esa cifra se califica, asi que conviene contarlas en voz alta— y el docente debe poder explicar cada una.</w:t>
      </w:r>
    </w:p>
    <w:p>
      <w:r>
        <w:rPr>
          <w:b/>
          <w:color w:val="4A4A49"/>
          <w:sz w:val="22"/>
        </w:rPr>
        <w:t>[Slide 16] Primer ejemplo: el stub de la API de CloudLite (2/3)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17] Primer ejemplo: el stub de la API de CloudLite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18] Construir, correr y verificar: los tres comandos y el contrato de salud (1/3)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19] Construir, correr y verificar: los tres comandos y el contrato de salud (2/3)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20] Construir, correr y verificar: los tres comandos y el contrato de salud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Segundo ejemplo: leer las siete columnas de docker ps (1/2)</w:t>
      </w:r>
      <w:r>
        <w:rPr>
          <w:b w:val="0"/>
          <w:color w:val="4A4A49"/>
          <w:sz w:val="22"/>
        </w:rPr>
        <w:t xml:space="preserve"> — 8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 la regla operativa del dia, y hay que decirla como consecuencia del limite y no como consejo suelto: el Dockerfile se escribe en la carpeta del proyecto y se PEGA en el laboratorio, nunca al contrario, y las capturas se guardan antes de cerrar.</w:t>
      </w:r>
    </w:p>
    <w:p>
      <w:r>
        <w:rPr>
          <w:b/>
          <w:color w:val="4A4A49"/>
          <w:sz w:val="22"/>
        </w:rPr>
        <w:t>[Slide 22] Segundo ejemplo: leer las siete columnas de docker ps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23] Preguntas frecuentes y cierre conceptual () (1/3)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en esta clase.</w:t>
      </w:r>
    </w:p>
    <w:p>
      <w:r>
        <w:rPr>
          <w:b/>
          <w:color w:val="4A4A49"/>
          <w:sz w:val="22"/>
        </w:rPr>
        <w:t>[Slide 24] Preguntas frecuentes y cierre conceptual () (2/3)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25] Preguntas frecuentes y cierre conceptual () (3/3)</w:t>
      </w:r>
      <w:r>
        <w:rPr>
          <w:b w:val="0"/>
          <w:color w:val="4A4A49"/>
          <w:sz w:val="22"/>
        </w:rPr>
        <w:t xml:space="preserve"> — 5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3 - Virtualizacion y contenedores/Presentacion.pptx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Virtualización y contenedores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VM vs contenedor</w:t>
      </w:r>
    </w:p>
    <w:p>
      <w:pPr>
        <w:pStyle w:val="ListNumber"/>
      </w:pPr>
      <w:r>
        <w:rPr>
          <w:b w:val="0"/>
          <w:color w:val="4A4A49"/>
          <w:sz w:val="22"/>
        </w:rPr>
        <w:t>Lab en navegador (pasos demo)</w:t>
      </w:r>
    </w:p>
    <w:p>
      <w:pPr>
        <w:pStyle w:val="ListNumber"/>
      </w:pPr>
      <w:r>
        <w:rPr>
          <w:b w:val="0"/>
          <w:color w:val="4A4A49"/>
          <w:sz w:val="22"/>
        </w:rPr>
        <w:t>Dockerfile mínimo para el stub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 el contenedor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entrega hoy</w:t>
      </w:r>
    </w:p>
    <w:p>
      <w:pPr>
        <w:pStyle w:val="ListNumber"/>
      </w:pPr>
      <w:r>
        <w:rPr>
          <w:b w:val="0"/>
          <w:color w:val="4A4A49"/>
          <w:sz w:val="22"/>
        </w:rPr>
        <w:t>Antes de la virtualizacion: un servidor por aplicacion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(1/2)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(2/2)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(1/2)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(1/3)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(2/3)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(3/3)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(1/3)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(2/3)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(3/3)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 (1/2)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Máquinas virtuales vs. contenedores</w:t>
      </w:r>
    </w:p>
    <w:p>
      <w:pPr>
        <w:pStyle w:val="ListNumber"/>
      </w:pPr>
      <w:r>
        <w:rPr>
          <w:b w:val="0"/>
          <w:color w:val="4A4A49"/>
          <w:sz w:val="22"/>
        </w:rPr>
        <w:t>Maquina virtual vs contenedor — que cambia de verdad</w:t>
      </w:r>
    </w:p>
    <w:p>
      <w:pPr>
        <w:pStyle w:val="ListNumber"/>
      </w:pPr>
      <w:r>
        <w:rPr>
          <w:b w:val="0"/>
          <w:color w:val="4A4A49"/>
          <w:sz w:val="22"/>
        </w:rPr>
        <w:t>Dockerfile minimo del stub CloudLite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3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30]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Contenerizar un stub del servicio principal de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Dockerfile del stub + bitácora de 5 comandos con la salida real + captura del lab.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VM vs contenedor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Lab en navegador (pasos demo)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Dockerfile mínimo para el stub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Construir, correr y verificar el contenedor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28]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Killercoda · alterna si no carga: LabEx Docker Playground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Construir, correr y verificar el stub en Killercoda — los 5 comandos de la bitacora</w:t>
      </w:r>
    </w:p>
    <w:p>
      <w:pPr>
        <w:pStyle w:val="ListNumber"/>
      </w:pPr>
      <w:r>
        <w:rPr>
          <w:b w:val="0"/>
          <w:color w:val="4A4A49"/>
          <w:sz w:val="22"/>
        </w:rPr>
        <w:t>Abra killercoda.com, inicie sesion con la cuenta gratuita y lance un escenario Ubuntu (advierta en voz alta: la sesion caduca a 1 h, guarden capturas antes de cerrarla).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Escriba el Dockerfile del stub en vivo, en el mismo orden de la diapositiva «Dockerfile minimo del stub CloudLite»: FROM node:20-alpine, WORKDIR, COPY package*.json, RUN npm ci --omit=dev, COPY . ., EXPOSE 8080, CMD. Y cree al lado un </w:t>
      </w:r>
      <w:r>
        <w:rPr>
          <w:rFonts w:ascii="Consolas" w:hAnsi="Consolas"/>
          <w:b w:val="0"/>
          <w:color w:val="111111"/>
          <w:sz w:val="21"/>
        </w:rPr>
        <w:t>.dockerignore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.env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node_modules</w:t>
      </w:r>
      <w:r>
        <w:rPr>
          <w:b w:val="0"/>
          <w:color w:val="4A4A49"/>
          <w:sz w:val="22"/>
        </w:rPr>
        <w:t xml:space="preserve"> — diga: «sin este archivo, el COPY . . se lleva el .env a la imagen y son 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1 — </w:t>
      </w:r>
      <w:r>
        <w:rPr>
          <w:rFonts w:ascii="Consolas" w:hAnsi="Consolas"/>
          <w:b w:val="0"/>
          <w:color w:val="111111"/>
          <w:sz w:val="21"/>
        </w:rPr>
        <w:t>docker build -t cloudlite-api:0.1.0 .</w:t>
      </w:r>
      <w:r>
        <w:rPr>
          <w:b w:val="0"/>
          <w:color w:val="4A4A49"/>
          <w:sz w:val="22"/>
        </w:rPr>
        <w:t xml:space="preserve"> Senale la etiqueta </w:t>
      </w:r>
      <w:r>
        <w:rPr>
          <w:rFonts w:ascii="Consolas" w:hAnsi="Consolas"/>
          <w:b w:val="0"/>
          <w:color w:val="111111"/>
          <w:sz w:val="21"/>
        </w:rPr>
        <w:t>0.1.0</w:t>
      </w:r>
      <w:r>
        <w:rPr>
          <w:b w:val="0"/>
          <w:color w:val="4A4A49"/>
          <w:sz w:val="22"/>
        </w:rPr>
        <w:t xml:space="preserve">: «sin ella la imagen queda como latest y la de hoy no es la de manana». Senale en el log que </w:t>
      </w:r>
      <w:r>
        <w:rPr>
          <w:rFonts w:ascii="Consolas" w:hAnsi="Consolas"/>
          <w:b w:val="0"/>
          <w:color w:val="111111"/>
          <w:sz w:val="21"/>
        </w:rPr>
        <w:t>COPY package*.json</w:t>
      </w:r>
      <w:r>
        <w:rPr>
          <w:b w:val="0"/>
          <w:color w:val="4A4A49"/>
          <w:sz w:val="22"/>
        </w:rPr>
        <w:t xml:space="preserve"> corre ANTES que </w:t>
      </w:r>
      <w:r>
        <w:rPr>
          <w:rFonts w:ascii="Consolas" w:hAnsi="Consolas"/>
          <w:b w:val="0"/>
          <w:color w:val="111111"/>
          <w:sz w:val="21"/>
        </w:rPr>
        <w:t>COPY . .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2 — </w:t>
      </w:r>
      <w:r>
        <w:rPr>
          <w:rFonts w:ascii="Consolas" w:hAnsi="Consolas"/>
          <w:b w:val="0"/>
          <w:color w:val="111111"/>
          <w:sz w:val="21"/>
        </w:rPr>
        <w:t>docker images | grep cloudlite-api</w:t>
      </w:r>
      <w:r>
        <w:rPr>
          <w:b w:val="0"/>
          <w:color w:val="4A4A49"/>
          <w:sz w:val="22"/>
        </w:rPr>
        <w:t xml:space="preserve"> y lea en voz alta el TAG y el SIZE: «esto es lo que va en la fila 2 de la bitacora, pegado, no descrito».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3 — </w:t>
      </w:r>
      <w:r>
        <w:rPr>
          <w:rFonts w:ascii="Consolas" w:hAnsi="Consolas"/>
          <w:b w:val="0"/>
          <w:color w:val="111111"/>
          <w:sz w:val="21"/>
        </w:rPr>
        <w:t>docker run -d -p 8081:8080 --name api cloudlite-api:0.1.0</w:t>
      </w:r>
      <w:r>
        <w:rPr>
          <w:b w:val="0"/>
          <w:color w:val="4A4A49"/>
          <w:sz w:val="22"/>
        </w:rPr>
        <w:t>. Escriba en el tablero «8081 = anfitrion, por donde entro yo» y «8080 = contenedor, el del EXPOSE», y aclare por que los puse DISTINTOS: para que se vea cual es cual.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4 —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: senale IMAGE, STATUS y la columna PORTS con </w:t>
      </w:r>
      <w:r>
        <w:rPr>
          <w:rFonts w:ascii="Consolas" w:hAnsi="Consolas"/>
          <w:b w:val="0"/>
          <w:color w:val="111111"/>
          <w:sz w:val="21"/>
        </w:rPr>
        <w:t>0.0.0.0:8081-&gt;8080/tcp</w:t>
      </w:r>
      <w:r>
        <w:rPr>
          <w:b w:val="0"/>
          <w:color w:val="4A4A49"/>
          <w:sz w:val="22"/>
        </w:rPr>
        <w:t xml:space="preserve">. Ejecute </w:t>
      </w:r>
      <w:r>
        <w:rPr>
          <w:rFonts w:ascii="Consolas" w:hAnsi="Consolas"/>
          <w:b w:val="0"/>
          <w:color w:val="111111"/>
          <w:sz w:val="21"/>
        </w:rPr>
        <w:t>date</w:t>
      </w:r>
      <w:r>
        <w:rPr>
          <w:b w:val="0"/>
          <w:color w:val="4A4A49"/>
          <w:sz w:val="22"/>
        </w:rPr>
        <w:t xml:space="preserve"> justo antes: «la hora del sistema en la misma captura vale 0.5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5 — </w:t>
      </w:r>
      <w:r>
        <w:rPr>
          <w:rFonts w:ascii="Consolas" w:hAnsi="Consolas"/>
          <w:b w:val="0"/>
          <w:color w:val="111111"/>
          <w:sz w:val="21"/>
        </w:rPr>
        <w:t>curl -i http://localhost:8081/health</w:t>
      </w:r>
      <w:r>
        <w:rPr>
          <w:b w:val="0"/>
          <w:color w:val="4A4A49"/>
          <w:sz w:val="22"/>
        </w:rPr>
        <w:t xml:space="preserve"> y lea los TRES datos del contrato: la ruta, el </w:t>
      </w:r>
      <w:r>
        <w:rPr>
          <w:rFonts w:ascii="Consolas" w:hAnsi="Consolas"/>
          <w:b w:val="0"/>
          <w:color w:val="111111"/>
          <w:sz w:val="21"/>
        </w:rPr>
        <w:t>HTTP/1.1 200 OK</w:t>
      </w:r>
      <w:r>
        <w:rPr>
          <w:b w:val="0"/>
          <w:color w:val="4A4A49"/>
          <w:sz w:val="22"/>
        </w:rPr>
        <w:t xml:space="preserve"> y el cuerpo JSON con su campo verificable.</w:t>
      </w:r>
    </w:p>
    <w:p>
      <w:pPr>
        <w:pStyle w:val="ListNumber"/>
      </w:pPr>
      <w:r>
        <w:rPr>
          <w:b w:val="0"/>
          <w:color w:val="4A4A49"/>
          <w:sz w:val="22"/>
        </w:rPr>
        <w:t>Error a proposito, 60 segundos: pare el contenedor y relancelo con los puertos invertidos (</w:t>
      </w:r>
      <w:r>
        <w:rPr>
          <w:rFonts w:ascii="Consolas" w:hAnsi="Consolas"/>
          <w:b w:val="0"/>
          <w:color w:val="111111"/>
          <w:sz w:val="21"/>
        </w:rPr>
        <w:t>-p 8080:8081</w:t>
      </w:r>
      <w:r>
        <w:rPr>
          <w:b w:val="0"/>
          <w:color w:val="4A4A49"/>
          <w:sz w:val="22"/>
        </w:rPr>
        <w:t xml:space="preserve">).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sigue diciendo Up y el </w:t>
      </w:r>
      <w:r>
        <w:rPr>
          <w:rFonts w:ascii="Consolas" w:hAnsi="Consolas"/>
          <w:b w:val="0"/>
          <w:color w:val="111111"/>
          <w:sz w:val="21"/>
        </w:rPr>
        <w:t>curl</w:t>
      </w:r>
      <w:r>
        <w:rPr>
          <w:b w:val="0"/>
          <w:color w:val="4A4A49"/>
          <w:sz w:val="22"/>
        </w:rPr>
        <w:t xml:space="preserve"> se queda colgado: «el sintoma no dice la causa; por eso la pregunta 10 pide explicar que pasa si los inviertes».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Si Killercoda no carga, la alterna es LabEx Docker Playground (ojo: solo 3 sesiones al dia en el plan gratuito); si falla la red, proyecte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Build y run del stub en el lab del navegador (lo que debe verse en pantalla)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96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build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entregable: el contenedor corriendo («docker ps»)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5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31]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33]</w:t>
      </w:r>
    </w:p>
    <w:p>
      <w:r>
        <w:rPr>
          <w:b w:val="0"/>
          <w:color w:val="4A4A49"/>
          <w:sz w:val="22"/>
        </w:rPr>
        <w:t>Di: «Queda avanzado: Contenerizar un stub del servicio principal de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Number"/>
      </w:pPr>
      <w:r>
        <w:rPr>
          <w:b w:val="0"/>
          <w:color w:val="4A4A49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Number"/>
      </w:pPr>
      <w:r>
        <w:rPr>
          <w:b w:val="0"/>
          <w:color w:val="4A4A49"/>
          <w:sz w:val="22"/>
        </w:rPr>
        <w:t>Paso 4: ejecute de verdad el ciclo en Killercoda y reporte en la pregunta 11 la tabla de 5 filas con la salida real pegada textualmente, la descripcion de la captura con prompt, docker ps y hora del sistema, y una fila de incidente; recuerde que la sesion caduca a 1 hora, asi que capture la evidencia ANTES de cerrarla.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Decir que el contenedor «es una VM ligera». Insista en la diferencia real: kernel propio vs kernel compartido.</w:t>
      </w:r>
    </w:p>
    <w:p>
      <w:pPr>
        <w:pStyle w:val="ListBullet"/>
      </w:pPr>
      <w:r>
        <w:rPr>
          <w:b w:val="0"/>
          <w:color w:val="4A4A49"/>
          <w:sz w:val="22"/>
        </w:rPr>
        <w:t>Confundir imagen con contenedor al hablar. Corrija en el momento: la imagen es el molde, el contenedor la instancia corriendo.</w:t>
      </w:r>
    </w:p>
    <w:p>
      <w:pPr>
        <w:pStyle w:val="ListBullet"/>
      </w:pPr>
      <w:r>
        <w:rPr>
          <w:b w:val="0"/>
          <w:color w:val="4A4A49"/>
          <w:sz w:val="22"/>
        </w:rPr>
        <w:t>Perder el trabajo porque la sesion del lab caduco a la hora. Es el error mas comun del dia: recuerdeles que el Dockerfile se escribe en la carpeta del PI y se PEGA en el lab, nunca al contrario.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comparten los contenedores de una misma maquina que las VM no comparten?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imagen y contenedor?</w:t>
      </w:r>
    </w:p>
    <w:p>
      <w:pPr>
        <w:pStyle w:val="ListNumber"/>
      </w:pPr>
      <w:r>
        <w:rPr>
          <w:b w:val="0"/>
          <w:color w:val="4A4A49"/>
          <w:sz w:val="22"/>
        </w:rPr>
        <w:t>Que pasa con su trabajo cuando caduca la sesion del lab, y donde deberia vivir el Dockerfile?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3/Quiz Clase 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Killercoda · alterna si no carga: LabEx Docker Playground y repite la demo de este guion.  2) Captura solo la ventana útil, no el escritorio completo.  3) Recorta a ~1200 px de ancho.  4) Guárdala como Kit docente/Clase 3/Capturas/demo-clase03.png.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3/Capturas/evidencia-clase03.png.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