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Entregable de hoy:</w:t>
      </w:r>
      <w:r>
        <w:rPr>
          <w:b w:val="0"/>
          <w:color w:val="4A4A49"/>
          <w:sz w:val="22"/>
        </w:rPr>
        <w:t xml:space="preserv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Hasta ahora todos los modelos de VetCare han sido estaticos: el... (1/2)</w:t>
      </w:r>
      <w:r>
        <w:rPr>
          <w:b w:val="0"/>
          <w:color w:val="4A4A49"/>
          <w:sz w:val="22"/>
        </w:rPr>
        <w:t xml:space="preserve"> — 4 vinetas.</w:t>
      </w:r>
    </w:p>
    <w:p>
      <w:r>
        <w:rPr>
          <w:b/>
          <w:color w:val="4A4A49"/>
          <w:sz w:val="22"/>
        </w:rPr>
        <w:t>Hasta ahora todos los modelos de VetCare han sido estaticos: el... (2/2)</w:t>
      </w:r>
      <w:r>
        <w:rPr>
          <w:b w:val="0"/>
          <w:color w:val="4A4A49"/>
          <w:sz w:val="22"/>
        </w:rPr>
        <w:t xml:space="preserve"> — 3 vinetas.</w:t>
      </w:r>
    </w:p>
    <w:p>
      <w:r>
        <w:rPr>
          <w:b/>
          <w:color w:val="4A4A49"/>
          <w:sz w:val="22"/>
        </w:rPr>
        <w:t>El diagrama de actividad responde a otra pregunta completamente... (1/2)</w:t>
      </w:r>
      <w:r>
        <w:rPr>
          <w:b w:val="0"/>
          <w:color w:val="4A4A49"/>
          <w:sz w:val="22"/>
        </w:rPr>
        <w:t xml:space="preserve"> — 3 vinetas.</w:t>
      </w:r>
    </w:p>
    <w:p>
      <w:r>
        <w:rPr>
          <w:b/>
          <w:color w:val="4A4A49"/>
          <w:sz w:val="22"/>
        </w:rPr>
        <w:t>El diagrama de actividad responde a otra pregunta completamente... (2/2)</w:t>
      </w:r>
      <w:r>
        <w:rPr>
          <w:b w:val="0"/>
          <w:color w:val="4A4A49"/>
          <w:sz w:val="22"/>
        </w:rPr>
        <w:t xml:space="preserve"> — 4 vinetas.</w:t>
      </w:r>
    </w:p>
    <w:p>
      <w:r>
        <w:rPr>
          <w:b/>
          <w:color w:val="4A4A49"/>
          <w:sz w:val="22"/>
        </w:rPr>
        <w:t>La pregunta practica es cuando usar cada uno, y la respuesta se decide...</w:t>
      </w:r>
      <w:r>
        <w:rPr>
          <w:b w:val="0"/>
          <w:color w:val="4A4A49"/>
          <w:sz w:val="22"/>
        </w:rPr>
        <w:t xml:space="preserve"> — 7 vinetas.</w:t>
      </w:r>
    </w:p>
    <w:p>
      <w:r>
        <w:rPr>
          <w:b/>
          <w:color w:val="4A4A49"/>
          <w:sz w:val="22"/>
        </w:rPr>
        <w:t>Estos diagramas no se inventan desde cero: se derivan de lo que ya esta...</w:t>
      </w:r>
      <w:r>
        <w:rPr>
          <w:b w:val="0"/>
          <w:color w:val="4A4A49"/>
          <w:sz w:val="22"/>
        </w:rPr>
        <w:t xml:space="preserve"> — 7 vinetas.</w:t>
      </w:r>
    </w:p>
    <w:p>
      <w:r>
        <w:rPr>
          <w:b/>
          <w:color w:val="4A4A49"/>
          <w:sz w:val="22"/>
        </w:rPr>
        <w:t>Los flujos alternos tambien se modelan, y para eso existen los...</w:t>
      </w:r>
      <w:r>
        <w:rPr>
          <w:b w:val="0"/>
          <w:color w:val="4A4A49"/>
          <w:sz w:val="22"/>
        </w:rPr>
        <w:t xml:space="preserve"> — 7 vinetas.</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modelada la dinamica de VetCare: el diagrama de secuencia del caso de uso Agendar cita y el diagrama de actividad del proceso de atencion en el consultorio.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