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sustentacion y cierre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armado el guion cronometrado de sustentacion de VetCare y consolidado el documento final de diseño en una sola pieza coherente.</w:t>
      </w:r>
    </w:p>
    <w:p>
      <w:pPr>
        <w:pStyle w:val="ListBullet"/>
      </w:pPr>
      <w:r>
        <w:rPr>
          <w:b/>
          <w:color w:val="4A4A49"/>
          <w:sz w:val="22"/>
        </w:rPr>
        <w:t>Entregable de hoy:</w:t>
      </w:r>
      <w:r>
        <w:rPr>
          <w:b w:val="0"/>
          <w:color w:val="4A4A49"/>
          <w:sz w:val="22"/>
        </w:rPr>
        <w:t xml:space="preserv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pStyle w:val="ListBullet"/>
      </w:pPr>
      <w:r>
        <w:rPr>
          <w:b/>
          <w:color w:val="4A4A49"/>
          <w:sz w:val="22"/>
        </w:rPr>
        <w:t>Herramienta:</w:t>
      </w:r>
      <w:r>
        <w:rPr>
          <w:b w:val="0"/>
          <w:color w:val="4A4A49"/>
          <w:sz w:val="22"/>
        </w:rPr>
        <w:t xml:space="preserve"> Google Docs · draw.io · Figma o Penpot</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sustentacion y cierre/Presentacion.pptx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Sustentar un paquete de diseño no es leer diapositivas ni narrar lo que...</w:t>
      </w:r>
      <w:r>
        <w:rPr>
          <w:b w:val="0"/>
          <w:color w:val="4A4A49"/>
          <w:sz w:val="22"/>
        </w:rPr>
        <w:t xml:space="preserve"> — 7 vinetas.</w:t>
      </w:r>
    </w:p>
    <w:p>
      <w:r>
        <w:rPr>
          <w:b/>
          <w:color w:val="4A4A49"/>
          <w:sz w:val="22"/>
        </w:rPr>
        <w:t>El orden de la sustentacion no es libre, es un embudo y tiene una razon...</w:t>
      </w:r>
      <w:r>
        <w:rPr>
          <w:b w:val="0"/>
          <w:color w:val="4A4A49"/>
          <w:sz w:val="22"/>
        </w:rPr>
        <w:t xml:space="preserve"> — 8 vinetas.</w:t>
      </w:r>
    </w:p>
    <w:p>
      <w:r>
        <w:rPr>
          <w:b/>
          <w:color w:val="4A4A49"/>
          <w:sz w:val="22"/>
        </w:rPr>
        <w:t>Defender una decision de diseño tiene una estructura fija que conviene... (1/2)</w:t>
      </w:r>
      <w:r>
        <w:rPr>
          <w:b w:val="0"/>
          <w:color w:val="4A4A49"/>
          <w:sz w:val="22"/>
        </w:rPr>
        <w:t xml:space="preserve"> — 5 vinetas.</w:t>
      </w:r>
    </w:p>
    <w:p>
      <w:r>
        <w:rPr>
          <w:b/>
          <w:color w:val="4A4A49"/>
          <w:sz w:val="22"/>
        </w:rPr>
        <w:t>Defender una decision de diseño tiene una estructura fija que conviene... (2/2)</w:t>
      </w:r>
      <w:r>
        <w:rPr>
          <w:b w:val="0"/>
          <w:color w:val="4A4A49"/>
          <w:sz w:val="22"/>
        </w:rPr>
        <w:t xml:space="preserve"> — 3 vinetas.</w:t>
      </w:r>
    </w:p>
    <w:p>
      <w:r>
        <w:rPr>
          <w:b/>
          <w:color w:val="4A4A49"/>
          <w:sz w:val="22"/>
        </w:rPr>
        <w:t>Las preguntas del jurado son bastante predecibles y por eso se preparan</w:t>
      </w:r>
      <w:r>
        <w:rPr>
          <w:b w:val="0"/>
          <w:color w:val="4A4A49"/>
          <w:sz w:val="22"/>
        </w:rPr>
        <w:t xml:space="preserve"> — 7 vinetas.</w:t>
      </w:r>
    </w:p>
    <w:p>
      <w:r>
        <w:rPr>
          <w:b/>
          <w:color w:val="4A4A49"/>
          <w:sz w:val="22"/>
        </w:rPr>
        <w:t>El reparto del guion en bloques con tiempos es criterio de evaluacion... (1/2)</w:t>
      </w:r>
      <w:r>
        <w:rPr>
          <w:b w:val="0"/>
          <w:color w:val="4A4A49"/>
          <w:sz w:val="22"/>
        </w:rPr>
        <w:t xml:space="preserve"> — 4 vinetas.</w:t>
      </w:r>
    </w:p>
    <w:p>
      <w:r>
        <w:rPr>
          <w:b/>
          <w:color w:val="4A4A49"/>
          <w:sz w:val="22"/>
        </w:rPr>
        <w:t>El reparto del guion en bloques con tiempos es criterio de evaluacion... (2/2)</w:t>
      </w:r>
      <w:r>
        <w:rPr>
          <w:b w:val="0"/>
          <w:color w:val="4A4A49"/>
          <w:sz w:val="22"/>
        </w:rPr>
        <w:t xml:space="preserve"> — 4 vinetas.</w:t>
      </w:r>
    </w:p>
    <w:p>
      <w:r>
        <w:rPr>
          <w:b/>
          <w:color w:val="4A4A49"/>
          <w:sz w:val="22"/>
        </w:rPr>
        <w:t>Demo que usted debe poder repetir:</w:t>
      </w:r>
      <w:r>
        <w:rPr>
          <w:b w:val="0"/>
          <w:color w:val="4A4A49"/>
          <w:sz w:val="22"/>
        </w:rPr>
        <w:t xml:space="preserve"> El docente proyecta una sustentacion mal hecha y una bien hecha del mismo paquete VetCare, y luego arma en vivo la tabla de decisiones para justificar por que Historia_Clinica es una clase aparte de Mascota.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armado el guion cronometrado de sustentacion de VetCare y consolidado el documento final de diseño en una sola pieza coherente.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una sustentacion mal hecha y una bien hecha del mismo paquete VetCare, y luego arma en vivo la tabla de decisiones para justificar por que Historia_Clinica es una clase aparte de Mascota.</w:t>
      </w:r>
    </w:p>
    <w:p>
      <w:r>
        <w:rPr>
          <w:b w:val="0"/>
          <w:color w:val="4A4A49"/>
          <w:sz w:val="22"/>
        </w:rPr>
        <w:t>Escribir el codigo en vivo (no copiar-pegar). Codigo de apoyo:</w:t>
      </w:r>
    </w:p>
    <w:p>
      <w:r>
        <w:rPr>
          <w:rFonts w:ascii="Consolas" w:hAnsi="Consolas"/>
          <w:b w:val="0"/>
          <w:color w:val="111111"/>
          <w:sz w:val="21"/>
        </w:rPr>
        <w:t>Kit docente/Clase 14/Plantillas/Guion-y-Decisiones-Sustentacion-VetCare.md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Arme en Google Docs el guion cronometrado de doce minutos con las cinco secciones obligatorias en orden problema, requisitos, modelo, interfaz y decisiones, asignando a cada bloque su rango de minutos exacto y la evidencia que se muestra en pantalla en ese bloque; ningun bloque puede quedar sin rango de minutos ni sin evidencia asociada. Si el docente autorizo equipo, escriba ademas el nombre del responsable de cada bloque y reparta de modo que ningun integrante quede con menos de dos minutos.</w:t>
      </w:r>
    </w:p>
    <w:p>
      <w:pPr>
        <w:pStyle w:val="ListNumber"/>
      </w:pPr>
      <w:r>
        <w:rPr>
          <w:b w:val="0"/>
          <w:color w:val="4A4A49"/>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Number"/>
      </w:pPr>
      <w:r>
        <w:rPr>
          <w:b w:val="0"/>
          <w:color w:val="4A4A49"/>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Number"/>
      </w:pPr>
      <w:r>
        <w:rPr>
          <w:b w:val="0"/>
          <w:color w:val="4A4A49"/>
          <w:sz w:val="22"/>
        </w:rPr>
        <w:t>Paso 4. Haga un ensayo cronometrado de pie, con el prototipo abierto, y registre el tiempo real de cada bloque; recorte lo que se paso y anote los dos puntos donde se enredo al hablar (si trabaja en equipo, donde se enredo la transicion entre un expositor y el siguiente).</w:t>
      </w:r>
    </w:p>
    <w:p>
      <w:pPr>
        <w:pStyle w:val="ListNumber"/>
      </w:pPr>
      <w:r>
        <w:rPr>
          <w:b w:val="0"/>
          <w:color w:val="4A4A49"/>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r>
        <w:rPr>
          <w:b w:val="0"/>
          <w:color w:val="4A4A49"/>
          <w:sz w:val="22"/>
        </w:rPr>
        <w:t>Circular por los puestos. Empujar evidencia funcionando, no perfeccionismo.</w:t>
      </w:r>
    </w:p>
    <w:p>
      <w:r>
        <w:rPr>
          <w:b w:val="0"/>
          <w:color w:val="4A4A49"/>
          <w:sz w:val="22"/>
        </w:rPr>
        <w:t>Entregable: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armado el guion cronometrado de sustentacion de VetCare y consolidado el documento final de diseño en una sola pieza coherente..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