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diagrama de casos de uso de VetCare con su limite de sistema y la especificacion textual completa de Registrar mascota y Buscar expediente.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