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11 - Control de Excepciones Avanzado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principal utilidad del bloque finally en Java?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Terminar y cerrar completamente el programa.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Es una estructura obligatoria que se debe escribir después de cada condicional if.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Contiene código que se ejecutará siempre de forma garantizada, haya ocurrido o no una excepción en el bloque try.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Sirve para volver a intentar ejecutar el bloque try si hubo un error.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queremos crear una excepción personalizada para nuestro propio sistema, ¿de qué clase de Java debe heredar la nuestra?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De la clase String.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 la clase System.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 la clase Exception (o RuntimeException).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De la clase Scanner.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Java, ¿qué hace la palabra reservada throw?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Atrapa un error lanzado por el sistema operativo.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Elimina una variable de la memoria RAM.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Fuerza la detención de un bucle while.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Se utiliza para disparar (lanzar) manualmente un objeto de tipo Excepción, interrumpiendo el flujo normal del programa.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diferencia hay entre usar throw y añadir throws a la firma (cabecera) de un método?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No hay diferencia, son errores ortográficos del lenguaje.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throw atrapa el error y throws lo ignora.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throw ejecuta la excepción en ese punto del código, mientras que throws solo advierte a otras clases que este método podría ser peligroso.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throw se usa para errores matemáticos y throws para errores de interfaz gráfica.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usamos un try-catch para intentar convertir la palabra "Perro" a un número entero con Integer.parseInt(), ¿qué excepción generará Java?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NullPointerException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NumberFormatException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IOException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IndexOutOfBoundsException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