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Taller Estudiante Clase 14 - Ensayo Técnico y Auditoría Cruzada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Integrador: VetCare - Preparación de la Sustentación Final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Congelar oficialmente el código fuente del proyecto, desarrollar un script de inicialización de base de datos (Data Seeding) para evitar escribir datos en vivo, y ensayar la defensa técnica del código con un compañero.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Instrucciones: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Declarar el Code Freeze: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partir de este momento, no agregues más botones, ni más clases, ni cambies los colores de la interfaz de tu proyecto VetCare. Lo que tienes es lo que presentarás. Si intentas mejorarlo esta noche, corres el riesgo de romperlo.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Crear el Script de Preparación (Data Seeding):</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Crea una nueva clase en tu paquete llamada PreparadorDemo.java.</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Esta clase debe tener su propio método public static void main(String[] args). NO forma parte del código de la clínica, es una herramienta solo para ti.</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Dentro de ese main, utiliza un FileWriter apuntando al nombre exacto de tu archivo CSV (ej. veterinaria.csv).</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Escribe directamente en el archivo 3 o 4 líneas de datos de prueba válidos. (Ej: escritor.write("1,Boby,Perro\n");).</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Ejecuta este archivo. Esto borrará la basura que hayas acumulado haciendo pruebas estas semanas y dejará una base de datos limpia y profesional.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Prueba de Humo (Smoke Test):</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Ve a tu clase principal real (la que abre la ventana de VetCare) y ejecútala.</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Verifica que la tabla o la opción "Buscar" encuentre a 'Boby' exitosamente.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Auditoría Cruzada (Ensayo con un Par):</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Únete con un compañero de clase.</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Tienes 3 minutos exactos para simular tu sustentación final:</w:t>
      </w:r>
    </w:p>
    <w:p w:rsidR="00000000" w:rsidDel="00000000" w:rsidP="00000000" w:rsidRDefault="00000000" w:rsidRPr="00000000" w14:paraId="00000013">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Minuto 1:</w:t>
      </w:r>
      <w:r w:rsidDel="00000000" w:rsidR="00000000" w:rsidRPr="00000000">
        <w:rPr>
          <w:rFonts w:ascii="Google Sans" w:cs="Google Sans" w:eastAsia="Google Sans" w:hAnsi="Google Sans"/>
          <w:color w:val="1f1f1f"/>
          <w:rtl w:val="0"/>
        </w:rPr>
        <w:t xml:space="preserve"> Ejecuta el programa y muestra cómo registras un paciente y luego buscas a uno de los que inyectaste con el script.</w:t>
      </w:r>
    </w:p>
    <w:p w:rsidR="00000000" w:rsidDel="00000000" w:rsidP="00000000" w:rsidRDefault="00000000" w:rsidRPr="00000000" w14:paraId="00000014">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Minuto 2:</w:t>
      </w:r>
      <w:r w:rsidDel="00000000" w:rsidR="00000000" w:rsidRPr="00000000">
        <w:rPr>
          <w:rFonts w:ascii="Google Sans" w:cs="Google Sans" w:eastAsia="Google Sans" w:hAnsi="Google Sans"/>
          <w:color w:val="1f1f1f"/>
          <w:rtl w:val="0"/>
        </w:rPr>
        <w:t xml:space="preserve"> Provoca un error intencional (ej. dejando un campo vacío) para demostrar que tu software no colapsa y muestra la alerta roja (Try-Catch).</w:t>
      </w:r>
    </w:p>
    <w:p w:rsidR="00000000" w:rsidDel="00000000" w:rsidP="00000000" w:rsidRDefault="00000000" w:rsidRPr="00000000" w14:paraId="00000015">
      <w:pPr>
        <w:numPr>
          <w:ilvl w:val="2"/>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Minuto 3:</w:t>
      </w:r>
      <w:r w:rsidDel="00000000" w:rsidR="00000000" w:rsidRPr="00000000">
        <w:rPr>
          <w:rFonts w:ascii="Google Sans" w:cs="Google Sans" w:eastAsia="Google Sans" w:hAnsi="Google Sans"/>
          <w:color w:val="1f1f1f"/>
          <w:rtl w:val="0"/>
        </w:rPr>
        <w:t xml:space="preserve"> Cierra la interfaz, abre tu código y explícale a tu compañero en qué línea de código aplicaste Herencia o dónde inicializaste tu HashMap.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Formato de Entrega: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hay entrega de código nuevo hoy. El profesor pasará por los grupos (físicos o salas de Teams) validando que el entorno de demostración (Script) funciona correctamente y firmando la habilitación para la sustentación de la Clase 15.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