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Quiz Clase 5 - Interfaces Gráficas (GUI) Básicas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(Estas 5 preguntas están diseñadas para exportar a Kahoot)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Pregunta 1: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¿Qué significa la sigla GUI en el desarrollo de software?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Graphical User Internet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General Unity Interface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Graphical User Interface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(Respuesta Correcta)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Global Utility Integration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Pregunta 2: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 la biblioteca Java Swing, ¿qué componente se utiliza para crear la ventana principal (el marco base) de la aplicación?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JPanel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JWindow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JButton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JFrame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(Respuesta Correcta)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Pregunta 3: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¿Cuál es la función principal de un JPanel en la construcción de interfaces?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Es un botón que el usuario puede pulsar.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Es una caja de texto donde el usuario escribe información.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Es un contenedor invisible que sirve para agrupar y organizar otros elementos como botones o textos.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(Respuesta Correcta)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Es el botón rojo de la "X" para cerrar el programa.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Pregunta 4: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¿Por qué es fundamental incluir la instrucción ventana.setDefaultCloseOperation(JFrame.EXIT_ON_CLOSE);?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Porque sin ella la ventana nunca aparece en la pantalla.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Porque si el usuario da clic en la 'X', la ventana se oculta pero el proceso Java sigue corriendo oculto, consumiendo RAM.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(Respuesta Correcta)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Porque cambia el color del botón cerrar a rojo.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Porque evita que la ventana pueda cambiar de tamaño.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Pregunta 5: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¿Qué método debemos llamar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obligatoriamente al final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del código para que nuestra ventana de Java aparezca finalmente en el monitor del usuario?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ventana.start();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ventana.render();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ventana.setVisible(true);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(Respuesta Correcta)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ventana.showGUI();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